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696A0F" w14:textId="77777777" w:rsidR="00D37B05" w:rsidRDefault="00483A77" w:rsidP="00D37B05">
      <w:pPr>
        <w:rPr>
          <w:sz w:val="24"/>
          <w:szCs w:val="24"/>
        </w:rPr>
      </w:pPr>
      <w:bookmarkStart w:id="0" w:name="_Hlk34640181"/>
      <w:r>
        <w:rPr>
          <w:sz w:val="24"/>
          <w:szCs w:val="24"/>
        </w:rPr>
        <w:t xml:space="preserve">            </w:t>
      </w:r>
    </w:p>
    <w:p w14:paraId="3B16B4FD" w14:textId="77777777" w:rsidR="005D32A6" w:rsidRPr="005054BE" w:rsidRDefault="005D32A6" w:rsidP="00D37B05">
      <w:pPr>
        <w:rPr>
          <w:sz w:val="24"/>
          <w:szCs w:val="24"/>
        </w:rPr>
        <w:sectPr w:rsidR="005D32A6" w:rsidRPr="005054BE" w:rsidSect="009E708C">
          <w:headerReference w:type="even" r:id="rId8"/>
          <w:headerReference w:type="default" r:id="rId9"/>
          <w:footerReference w:type="default" r:id="rId10"/>
          <w:headerReference w:type="first" r:id="rId11"/>
          <w:pgSz w:w="12240" w:h="15840" w:code="1"/>
          <w:pgMar w:top="1440" w:right="1440" w:bottom="1440" w:left="1440" w:header="720" w:footer="720" w:gutter="0"/>
          <w:cols w:space="720"/>
          <w:titlePg/>
          <w:docGrid w:linePitch="272"/>
        </w:sectPr>
      </w:pPr>
    </w:p>
    <w:bookmarkEnd w:id="0"/>
    <w:p w14:paraId="082D8999" w14:textId="066DE283" w:rsidR="002415ED" w:rsidRDefault="00B248DF" w:rsidP="00146959">
      <w:pPr>
        <w:rPr>
          <w:bCs/>
          <w:sz w:val="24"/>
          <w:szCs w:val="24"/>
        </w:rPr>
      </w:pPr>
      <w:r w:rsidRPr="005054BE">
        <w:rPr>
          <w:b/>
          <w:sz w:val="24"/>
          <w:szCs w:val="24"/>
        </w:rPr>
        <w:t>TO:</w:t>
      </w:r>
      <w:r w:rsidRPr="005054BE">
        <w:rPr>
          <w:b/>
          <w:sz w:val="24"/>
          <w:szCs w:val="24"/>
        </w:rPr>
        <w:tab/>
      </w:r>
      <w:r w:rsidRPr="005054BE">
        <w:rPr>
          <w:b/>
          <w:sz w:val="24"/>
          <w:szCs w:val="24"/>
        </w:rPr>
        <w:tab/>
      </w:r>
      <w:r w:rsidR="0055112D">
        <w:rPr>
          <w:bCs/>
          <w:sz w:val="24"/>
          <w:szCs w:val="24"/>
        </w:rPr>
        <w:t xml:space="preserve">Chairman </w:t>
      </w:r>
      <w:r w:rsidR="00146959">
        <w:rPr>
          <w:bCs/>
          <w:sz w:val="24"/>
          <w:szCs w:val="24"/>
        </w:rPr>
        <w:t>Peter Lake</w:t>
      </w:r>
    </w:p>
    <w:p w14:paraId="40976FE4" w14:textId="2291FEAD" w:rsidR="00146959" w:rsidRDefault="00146959" w:rsidP="00146959">
      <w:pPr>
        <w:rPr>
          <w:bCs/>
          <w:sz w:val="24"/>
          <w:szCs w:val="24"/>
        </w:rPr>
      </w:pPr>
      <w:r>
        <w:rPr>
          <w:bCs/>
          <w:sz w:val="24"/>
          <w:szCs w:val="24"/>
        </w:rPr>
        <w:tab/>
      </w:r>
      <w:r>
        <w:rPr>
          <w:bCs/>
          <w:sz w:val="24"/>
          <w:szCs w:val="24"/>
        </w:rPr>
        <w:tab/>
        <w:t>Commissioner Will McAdams</w:t>
      </w:r>
    </w:p>
    <w:p w14:paraId="55E3F1C9" w14:textId="7D7AE3B2" w:rsidR="004637A6" w:rsidRDefault="004637A6" w:rsidP="00146959">
      <w:pPr>
        <w:rPr>
          <w:bCs/>
          <w:sz w:val="24"/>
          <w:szCs w:val="24"/>
        </w:rPr>
      </w:pPr>
      <w:r>
        <w:rPr>
          <w:bCs/>
          <w:sz w:val="24"/>
          <w:szCs w:val="24"/>
        </w:rPr>
        <w:tab/>
      </w:r>
      <w:r>
        <w:rPr>
          <w:bCs/>
          <w:sz w:val="24"/>
          <w:szCs w:val="24"/>
        </w:rPr>
        <w:tab/>
        <w:t>Commissioner Lori Cobos</w:t>
      </w:r>
    </w:p>
    <w:p w14:paraId="6E7E1F98" w14:textId="662B00AD" w:rsidR="00BB3495" w:rsidRPr="005054BE" w:rsidRDefault="00BB3495" w:rsidP="00146959">
      <w:pPr>
        <w:rPr>
          <w:b/>
          <w:sz w:val="24"/>
          <w:szCs w:val="24"/>
        </w:rPr>
      </w:pPr>
      <w:r>
        <w:rPr>
          <w:bCs/>
          <w:sz w:val="24"/>
          <w:szCs w:val="24"/>
        </w:rPr>
        <w:tab/>
      </w:r>
      <w:r>
        <w:rPr>
          <w:bCs/>
          <w:sz w:val="24"/>
          <w:szCs w:val="24"/>
        </w:rPr>
        <w:tab/>
        <w:t>Commissioner Jimmy Glotfelty</w:t>
      </w:r>
    </w:p>
    <w:p w14:paraId="76EF675C" w14:textId="7732F113" w:rsidR="00146959" w:rsidRPr="00146959" w:rsidRDefault="00B248DF" w:rsidP="004637A6">
      <w:pPr>
        <w:spacing w:before="240"/>
        <w:ind w:left="1440" w:hanging="1440"/>
        <w:rPr>
          <w:bCs/>
          <w:sz w:val="24"/>
          <w:szCs w:val="24"/>
        </w:rPr>
      </w:pPr>
      <w:r w:rsidRPr="005054BE">
        <w:rPr>
          <w:b/>
          <w:sz w:val="24"/>
          <w:szCs w:val="24"/>
        </w:rPr>
        <w:t>FROM:</w:t>
      </w:r>
      <w:r w:rsidR="00150FA6" w:rsidRPr="005054BE">
        <w:rPr>
          <w:b/>
          <w:sz w:val="24"/>
          <w:szCs w:val="24"/>
        </w:rPr>
        <w:tab/>
      </w:r>
      <w:r w:rsidR="004637A6">
        <w:rPr>
          <w:sz w:val="24"/>
          <w:szCs w:val="24"/>
        </w:rPr>
        <w:t>Rebecca Zerwas</w:t>
      </w:r>
      <w:r w:rsidR="00146959" w:rsidRPr="00146959">
        <w:rPr>
          <w:bCs/>
          <w:sz w:val="24"/>
          <w:szCs w:val="24"/>
        </w:rPr>
        <w:t>, Market Analysis</w:t>
      </w:r>
    </w:p>
    <w:p w14:paraId="02A6954C" w14:textId="188D15BF" w:rsidR="00D37B05" w:rsidRPr="005054BE" w:rsidRDefault="00D37B05" w:rsidP="00D37B05">
      <w:pPr>
        <w:tabs>
          <w:tab w:val="left" w:pos="1170"/>
        </w:tabs>
        <w:spacing w:before="240"/>
        <w:rPr>
          <w:sz w:val="24"/>
          <w:szCs w:val="24"/>
        </w:rPr>
      </w:pPr>
      <w:r w:rsidRPr="00613892">
        <w:rPr>
          <w:b/>
          <w:sz w:val="24"/>
          <w:szCs w:val="24"/>
        </w:rPr>
        <w:t>DATE:</w:t>
      </w:r>
      <w:r w:rsidRPr="00613892">
        <w:rPr>
          <w:b/>
          <w:sz w:val="24"/>
          <w:szCs w:val="24"/>
        </w:rPr>
        <w:tab/>
      </w:r>
      <w:r w:rsidRPr="00613892">
        <w:rPr>
          <w:b/>
          <w:sz w:val="24"/>
          <w:szCs w:val="24"/>
        </w:rPr>
        <w:tab/>
      </w:r>
      <w:r w:rsidR="000D4FF8">
        <w:rPr>
          <w:bCs/>
          <w:sz w:val="24"/>
          <w:szCs w:val="24"/>
        </w:rPr>
        <w:t>August</w:t>
      </w:r>
      <w:r w:rsidR="006346AB">
        <w:rPr>
          <w:bCs/>
          <w:sz w:val="24"/>
          <w:szCs w:val="24"/>
        </w:rPr>
        <w:t xml:space="preserve"> </w:t>
      </w:r>
      <w:r w:rsidR="000D4FF8">
        <w:rPr>
          <w:bCs/>
          <w:sz w:val="24"/>
          <w:szCs w:val="24"/>
        </w:rPr>
        <w:t>1</w:t>
      </w:r>
      <w:r w:rsidR="00BB3495">
        <w:rPr>
          <w:bCs/>
          <w:sz w:val="24"/>
          <w:szCs w:val="24"/>
        </w:rPr>
        <w:t>8</w:t>
      </w:r>
      <w:r w:rsidR="00247BC9">
        <w:rPr>
          <w:bCs/>
          <w:sz w:val="24"/>
          <w:szCs w:val="24"/>
        </w:rPr>
        <w:t xml:space="preserve">, </w:t>
      </w:r>
      <w:r w:rsidR="006C2B11" w:rsidRPr="00613892">
        <w:rPr>
          <w:sz w:val="24"/>
          <w:szCs w:val="24"/>
        </w:rPr>
        <w:t>202</w:t>
      </w:r>
      <w:r w:rsidR="00146959">
        <w:rPr>
          <w:sz w:val="24"/>
          <w:szCs w:val="24"/>
        </w:rPr>
        <w:t>1</w:t>
      </w:r>
      <w:r w:rsidRPr="005054BE">
        <w:rPr>
          <w:sz w:val="24"/>
          <w:szCs w:val="24"/>
        </w:rPr>
        <w:br/>
      </w:r>
    </w:p>
    <w:p w14:paraId="4BBA3157" w14:textId="38CDD27D" w:rsidR="003F746F" w:rsidRPr="005054BE" w:rsidRDefault="00D37B05" w:rsidP="003F746F">
      <w:pPr>
        <w:ind w:left="1440" w:right="-450" w:hanging="1440"/>
        <w:jc w:val="both"/>
        <w:rPr>
          <w:sz w:val="24"/>
          <w:szCs w:val="24"/>
        </w:rPr>
      </w:pPr>
      <w:r w:rsidRPr="005054BE">
        <w:rPr>
          <w:b/>
          <w:sz w:val="24"/>
          <w:szCs w:val="24"/>
        </w:rPr>
        <w:t>RE:</w:t>
      </w:r>
      <w:r w:rsidRPr="005054BE">
        <w:rPr>
          <w:b/>
          <w:sz w:val="24"/>
          <w:szCs w:val="24"/>
        </w:rPr>
        <w:tab/>
      </w:r>
      <w:r w:rsidR="000D4FF8">
        <w:rPr>
          <w:sz w:val="24"/>
          <w:szCs w:val="24"/>
        </w:rPr>
        <w:t>August 19</w:t>
      </w:r>
      <w:r w:rsidR="00782CEE">
        <w:rPr>
          <w:sz w:val="24"/>
          <w:szCs w:val="24"/>
        </w:rPr>
        <w:t>, 202</w:t>
      </w:r>
      <w:r w:rsidR="00146959">
        <w:rPr>
          <w:sz w:val="24"/>
          <w:szCs w:val="24"/>
        </w:rPr>
        <w:t>1</w:t>
      </w:r>
      <w:r w:rsidRPr="005054BE">
        <w:rPr>
          <w:sz w:val="24"/>
          <w:szCs w:val="24"/>
        </w:rPr>
        <w:t xml:space="preserve"> </w:t>
      </w:r>
      <w:r w:rsidR="009079C2" w:rsidRPr="005054BE">
        <w:rPr>
          <w:sz w:val="24"/>
          <w:szCs w:val="24"/>
        </w:rPr>
        <w:t xml:space="preserve">Open Meeting </w:t>
      </w:r>
      <w:r w:rsidRPr="005054BE">
        <w:rPr>
          <w:sz w:val="24"/>
          <w:szCs w:val="24"/>
        </w:rPr>
        <w:t>–</w:t>
      </w:r>
      <w:r w:rsidR="003F746F" w:rsidRPr="005054BE">
        <w:rPr>
          <w:sz w:val="24"/>
          <w:szCs w:val="24"/>
        </w:rPr>
        <w:t xml:space="preserve"> </w:t>
      </w:r>
      <w:r w:rsidRPr="005054BE">
        <w:rPr>
          <w:sz w:val="24"/>
          <w:szCs w:val="24"/>
        </w:rPr>
        <w:t>Item No.</w:t>
      </w:r>
      <w:r w:rsidR="006A324E" w:rsidRPr="005054BE">
        <w:rPr>
          <w:sz w:val="24"/>
          <w:szCs w:val="24"/>
        </w:rPr>
        <w:t xml:space="preserve"> </w:t>
      </w:r>
      <w:r w:rsidR="003010EF">
        <w:rPr>
          <w:sz w:val="24"/>
          <w:szCs w:val="24"/>
        </w:rPr>
        <w:t>17</w:t>
      </w:r>
    </w:p>
    <w:p w14:paraId="4103C14E" w14:textId="216A9F6E" w:rsidR="003F746F" w:rsidRDefault="00D37B05" w:rsidP="003F746F">
      <w:pPr>
        <w:spacing w:before="120"/>
        <w:ind w:left="1440" w:hanging="1440"/>
        <w:jc w:val="both"/>
        <w:rPr>
          <w:i/>
          <w:sz w:val="24"/>
          <w:szCs w:val="24"/>
        </w:rPr>
      </w:pPr>
      <w:r w:rsidRPr="005054BE">
        <w:rPr>
          <w:b/>
          <w:sz w:val="24"/>
          <w:szCs w:val="24"/>
        </w:rPr>
        <w:tab/>
      </w:r>
      <w:r w:rsidR="0055112D">
        <w:rPr>
          <w:sz w:val="24"/>
          <w:szCs w:val="24"/>
        </w:rPr>
        <w:t>Project</w:t>
      </w:r>
      <w:r w:rsidR="00A33ABC" w:rsidRPr="005054BE">
        <w:rPr>
          <w:sz w:val="24"/>
          <w:szCs w:val="24"/>
        </w:rPr>
        <w:t xml:space="preserve"> No. </w:t>
      </w:r>
      <w:r w:rsidR="00E65B27" w:rsidRPr="00E65B27">
        <w:rPr>
          <w:sz w:val="24"/>
          <w:szCs w:val="24"/>
        </w:rPr>
        <w:t>52307</w:t>
      </w:r>
      <w:r w:rsidR="00D82814" w:rsidRPr="005054BE">
        <w:rPr>
          <w:sz w:val="24"/>
          <w:szCs w:val="24"/>
        </w:rPr>
        <w:t xml:space="preserve"> </w:t>
      </w:r>
      <w:r w:rsidR="00BF5FBE" w:rsidRPr="005054BE">
        <w:rPr>
          <w:sz w:val="24"/>
          <w:szCs w:val="24"/>
        </w:rPr>
        <w:t>–</w:t>
      </w:r>
      <w:r w:rsidR="00A33ABC" w:rsidRPr="005054BE">
        <w:rPr>
          <w:sz w:val="24"/>
          <w:szCs w:val="24"/>
        </w:rPr>
        <w:t xml:space="preserve"> </w:t>
      </w:r>
      <w:r w:rsidR="0055112D">
        <w:rPr>
          <w:i/>
          <w:sz w:val="24"/>
          <w:szCs w:val="24"/>
        </w:rPr>
        <w:t xml:space="preserve">Review of </w:t>
      </w:r>
      <w:r w:rsidR="00E65B27">
        <w:rPr>
          <w:i/>
          <w:sz w:val="24"/>
          <w:szCs w:val="24"/>
        </w:rPr>
        <w:t>Rules Adopted by the Independent Organization in Calendar Year 2021</w:t>
      </w:r>
      <w:r w:rsidR="00146959">
        <w:rPr>
          <w:i/>
          <w:sz w:val="24"/>
          <w:szCs w:val="24"/>
        </w:rPr>
        <w:t xml:space="preserve"> (</w:t>
      </w:r>
      <w:r w:rsidR="00E65B27">
        <w:rPr>
          <w:i/>
          <w:sz w:val="24"/>
          <w:szCs w:val="24"/>
        </w:rPr>
        <w:t>Discussion and possible action</w:t>
      </w:r>
      <w:r w:rsidR="0055112D">
        <w:rPr>
          <w:i/>
          <w:sz w:val="24"/>
          <w:szCs w:val="24"/>
        </w:rPr>
        <w:t>)</w:t>
      </w:r>
    </w:p>
    <w:p w14:paraId="481BB0FE" w14:textId="77777777" w:rsidR="001924B2" w:rsidRPr="005054BE" w:rsidRDefault="001924B2" w:rsidP="00E863F6">
      <w:pPr>
        <w:pBdr>
          <w:bottom w:val="double" w:sz="6" w:space="1" w:color="auto"/>
        </w:pBdr>
        <w:tabs>
          <w:tab w:val="left" w:pos="1170"/>
        </w:tabs>
        <w:rPr>
          <w:sz w:val="24"/>
          <w:szCs w:val="24"/>
        </w:rPr>
      </w:pPr>
    </w:p>
    <w:p w14:paraId="26F6E86C" w14:textId="77777777" w:rsidR="00837813" w:rsidRDefault="00837813" w:rsidP="00146959">
      <w:pPr>
        <w:pStyle w:val="xxmsonormal"/>
        <w:spacing w:line="360" w:lineRule="auto"/>
        <w:jc w:val="both"/>
        <w:rPr>
          <w:rFonts w:ascii="Times New Roman" w:hAnsi="Times New Roman" w:cs="Times New Roman"/>
          <w:sz w:val="24"/>
          <w:szCs w:val="24"/>
        </w:rPr>
      </w:pPr>
    </w:p>
    <w:p w14:paraId="0B78DBB3" w14:textId="018DE1CA" w:rsidR="002908B4" w:rsidRPr="002908B4" w:rsidRDefault="0056514D" w:rsidP="00146959">
      <w:pPr>
        <w:pStyle w:val="xxmsonormal"/>
        <w:spacing w:line="360" w:lineRule="auto"/>
        <w:jc w:val="both"/>
      </w:pPr>
      <w:r>
        <w:rPr>
          <w:rFonts w:ascii="Times New Roman" w:hAnsi="Times New Roman" w:cs="Times New Roman"/>
          <w:sz w:val="24"/>
          <w:szCs w:val="24"/>
        </w:rPr>
        <w:t>S</w:t>
      </w:r>
      <w:r w:rsidR="006660B6">
        <w:rPr>
          <w:rFonts w:ascii="Times New Roman" w:hAnsi="Times New Roman" w:cs="Times New Roman"/>
          <w:sz w:val="24"/>
          <w:szCs w:val="24"/>
        </w:rPr>
        <w:t>enate Bill (SB) 2</w:t>
      </w:r>
      <w:r w:rsidR="00247BC9">
        <w:rPr>
          <w:rFonts w:ascii="Times New Roman" w:hAnsi="Times New Roman" w:cs="Times New Roman"/>
          <w:sz w:val="24"/>
          <w:szCs w:val="24"/>
        </w:rPr>
        <w:t xml:space="preserve"> (87</w:t>
      </w:r>
      <w:r w:rsidR="00247BC9" w:rsidRPr="00E4515A">
        <w:rPr>
          <w:rFonts w:ascii="Times New Roman" w:hAnsi="Times New Roman" w:cs="Times New Roman"/>
          <w:sz w:val="24"/>
          <w:szCs w:val="24"/>
          <w:vertAlign w:val="superscript"/>
        </w:rPr>
        <w:t>th</w:t>
      </w:r>
      <w:r w:rsidR="00247BC9">
        <w:rPr>
          <w:rFonts w:ascii="Times New Roman" w:hAnsi="Times New Roman" w:cs="Times New Roman"/>
          <w:sz w:val="24"/>
          <w:szCs w:val="24"/>
        </w:rPr>
        <w:t xml:space="preserve"> Legislature, Regular Session)</w:t>
      </w:r>
      <w:r w:rsidR="00837813">
        <w:rPr>
          <w:rFonts w:ascii="Times New Roman" w:hAnsi="Times New Roman" w:cs="Times New Roman"/>
          <w:sz w:val="24"/>
          <w:szCs w:val="24"/>
        </w:rPr>
        <w:t xml:space="preserve"> requires </w:t>
      </w:r>
      <w:r w:rsidR="00765C86">
        <w:rPr>
          <w:rFonts w:ascii="Times New Roman" w:hAnsi="Times New Roman" w:cs="Times New Roman"/>
          <w:sz w:val="24"/>
          <w:szCs w:val="24"/>
        </w:rPr>
        <w:t xml:space="preserve">both the Commission and </w:t>
      </w:r>
      <w:r w:rsidR="00247BC9">
        <w:rPr>
          <w:rFonts w:ascii="Times New Roman" w:hAnsi="Times New Roman" w:cs="Times New Roman"/>
          <w:sz w:val="24"/>
          <w:szCs w:val="24"/>
        </w:rPr>
        <w:t xml:space="preserve">the </w:t>
      </w:r>
      <w:r w:rsidR="00765C86">
        <w:rPr>
          <w:rFonts w:ascii="Times New Roman" w:hAnsi="Times New Roman" w:cs="Times New Roman"/>
          <w:sz w:val="24"/>
          <w:szCs w:val="24"/>
        </w:rPr>
        <w:t xml:space="preserve">Electric Reliability Council of Texas (ERCOT) </w:t>
      </w:r>
      <w:r w:rsidR="00247BC9">
        <w:rPr>
          <w:rFonts w:ascii="Times New Roman" w:hAnsi="Times New Roman" w:cs="Times New Roman"/>
          <w:sz w:val="24"/>
          <w:szCs w:val="24"/>
        </w:rPr>
        <w:t xml:space="preserve">to </w:t>
      </w:r>
      <w:r w:rsidR="00765C86">
        <w:rPr>
          <w:rFonts w:ascii="Times New Roman" w:hAnsi="Times New Roman" w:cs="Times New Roman"/>
          <w:sz w:val="24"/>
          <w:szCs w:val="24"/>
        </w:rPr>
        <w:t xml:space="preserve">establish processes for </w:t>
      </w:r>
      <w:r w:rsidR="000D2604">
        <w:rPr>
          <w:rFonts w:ascii="Times New Roman" w:hAnsi="Times New Roman" w:cs="Times New Roman"/>
          <w:sz w:val="24"/>
          <w:szCs w:val="24"/>
        </w:rPr>
        <w:t xml:space="preserve">Commission </w:t>
      </w:r>
      <w:r w:rsidR="0012314E">
        <w:rPr>
          <w:rFonts w:ascii="Times New Roman" w:hAnsi="Times New Roman" w:cs="Times New Roman"/>
          <w:sz w:val="24"/>
          <w:szCs w:val="24"/>
        </w:rPr>
        <w:t>approva</w:t>
      </w:r>
      <w:r w:rsidR="00532262">
        <w:rPr>
          <w:rFonts w:ascii="Times New Roman" w:hAnsi="Times New Roman" w:cs="Times New Roman"/>
          <w:sz w:val="24"/>
          <w:szCs w:val="24"/>
        </w:rPr>
        <w:t>l</w:t>
      </w:r>
      <w:r w:rsidR="00765C86">
        <w:rPr>
          <w:rFonts w:ascii="Times New Roman" w:hAnsi="Times New Roman" w:cs="Times New Roman"/>
          <w:sz w:val="24"/>
          <w:szCs w:val="24"/>
        </w:rPr>
        <w:t xml:space="preserve"> </w:t>
      </w:r>
      <w:r w:rsidR="0012314E">
        <w:rPr>
          <w:rFonts w:ascii="Times New Roman" w:hAnsi="Times New Roman" w:cs="Times New Roman"/>
          <w:sz w:val="24"/>
          <w:szCs w:val="24"/>
        </w:rPr>
        <w:t xml:space="preserve">of any rules </w:t>
      </w:r>
      <w:r w:rsidR="00A061B4">
        <w:rPr>
          <w:rFonts w:ascii="Times New Roman" w:hAnsi="Times New Roman" w:cs="Times New Roman"/>
          <w:sz w:val="24"/>
          <w:szCs w:val="24"/>
        </w:rPr>
        <w:t xml:space="preserve">or protocols adopted </w:t>
      </w:r>
      <w:r w:rsidR="007F3232" w:rsidRPr="007F3232">
        <w:rPr>
          <w:rFonts w:ascii="Times New Roman" w:hAnsi="Times New Roman" w:cs="Times New Roman"/>
          <w:sz w:val="24"/>
          <w:szCs w:val="24"/>
        </w:rPr>
        <w:t xml:space="preserve">under </w:t>
      </w:r>
      <w:r w:rsidR="00F625E5">
        <w:rPr>
          <w:rFonts w:ascii="Times New Roman" w:hAnsi="Times New Roman" w:cs="Times New Roman"/>
          <w:sz w:val="24"/>
          <w:szCs w:val="24"/>
        </w:rPr>
        <w:t>authority delegated</w:t>
      </w:r>
      <w:r w:rsidR="007F3232" w:rsidRPr="007F3232">
        <w:rPr>
          <w:rFonts w:ascii="Times New Roman" w:hAnsi="Times New Roman" w:cs="Times New Roman"/>
          <w:sz w:val="24"/>
          <w:szCs w:val="24"/>
        </w:rPr>
        <w:t xml:space="preserve"> from the </w:t>
      </w:r>
      <w:r w:rsidR="00035941">
        <w:rPr>
          <w:rFonts w:ascii="Times New Roman" w:hAnsi="Times New Roman" w:cs="Times New Roman"/>
          <w:sz w:val="24"/>
          <w:szCs w:val="24"/>
        </w:rPr>
        <w:t>C</w:t>
      </w:r>
      <w:r w:rsidR="007F3232" w:rsidRPr="007F3232">
        <w:rPr>
          <w:rFonts w:ascii="Times New Roman" w:hAnsi="Times New Roman" w:cs="Times New Roman"/>
          <w:sz w:val="24"/>
          <w:szCs w:val="24"/>
        </w:rPr>
        <w:t xml:space="preserve">ommission </w:t>
      </w:r>
      <w:r w:rsidR="00035941">
        <w:rPr>
          <w:rFonts w:ascii="Times New Roman" w:hAnsi="Times New Roman" w:cs="Times New Roman"/>
          <w:sz w:val="24"/>
          <w:szCs w:val="24"/>
        </w:rPr>
        <w:t xml:space="preserve">to the independent organization. </w:t>
      </w:r>
      <w:r w:rsidR="00F625E5">
        <w:rPr>
          <w:rFonts w:ascii="Times New Roman" w:hAnsi="Times New Roman" w:cs="Times New Roman"/>
          <w:sz w:val="24"/>
          <w:szCs w:val="24"/>
        </w:rPr>
        <w:t xml:space="preserve"> </w:t>
      </w:r>
      <w:r w:rsidR="00A770A5">
        <w:rPr>
          <w:rFonts w:ascii="Times New Roman" w:hAnsi="Times New Roman" w:cs="Times New Roman"/>
          <w:sz w:val="24"/>
          <w:szCs w:val="24"/>
        </w:rPr>
        <w:t>C</w:t>
      </w:r>
      <w:r w:rsidR="00F625E5">
        <w:rPr>
          <w:rFonts w:ascii="Times New Roman" w:hAnsi="Times New Roman" w:cs="Times New Roman"/>
          <w:sz w:val="24"/>
          <w:szCs w:val="24"/>
        </w:rPr>
        <w:t xml:space="preserve">ommission Staff </w:t>
      </w:r>
      <w:r w:rsidR="00184957">
        <w:rPr>
          <w:rFonts w:ascii="Times New Roman" w:hAnsi="Times New Roman" w:cs="Times New Roman"/>
          <w:sz w:val="24"/>
          <w:szCs w:val="24"/>
        </w:rPr>
        <w:t>will utilize</w:t>
      </w:r>
      <w:r w:rsidR="00F625E5">
        <w:rPr>
          <w:rFonts w:ascii="Times New Roman" w:hAnsi="Times New Roman" w:cs="Times New Roman"/>
          <w:sz w:val="24"/>
          <w:szCs w:val="24"/>
        </w:rPr>
        <w:t xml:space="preserve"> </w:t>
      </w:r>
      <w:r w:rsidR="00F625E5" w:rsidRPr="00F625E5">
        <w:rPr>
          <w:rFonts w:ascii="Times New Roman" w:hAnsi="Times New Roman" w:cs="Times New Roman"/>
          <w:sz w:val="24"/>
          <w:szCs w:val="24"/>
        </w:rPr>
        <w:t>Project No. 52307</w:t>
      </w:r>
      <w:r w:rsidR="00F625E5">
        <w:rPr>
          <w:rFonts w:ascii="Times New Roman" w:hAnsi="Times New Roman" w:cs="Times New Roman"/>
          <w:sz w:val="24"/>
          <w:szCs w:val="24"/>
        </w:rPr>
        <w:t xml:space="preserve">, </w:t>
      </w:r>
      <w:r w:rsidR="00F625E5" w:rsidRPr="00881128">
        <w:rPr>
          <w:rFonts w:ascii="Times New Roman" w:hAnsi="Times New Roman" w:cs="Times New Roman"/>
          <w:i/>
          <w:iCs/>
          <w:sz w:val="24"/>
          <w:szCs w:val="24"/>
        </w:rPr>
        <w:t>Review of Rules Adopted by the Independent Organization in Calendar Year 2021</w:t>
      </w:r>
      <w:r w:rsidR="00197E5A">
        <w:rPr>
          <w:rFonts w:ascii="Times New Roman" w:hAnsi="Times New Roman" w:cs="Times New Roman"/>
          <w:sz w:val="24"/>
          <w:szCs w:val="24"/>
        </w:rPr>
        <w:t xml:space="preserve">, </w:t>
      </w:r>
      <w:r w:rsidR="00984AA4">
        <w:rPr>
          <w:rFonts w:ascii="Times New Roman" w:hAnsi="Times New Roman" w:cs="Times New Roman"/>
          <w:sz w:val="24"/>
          <w:szCs w:val="24"/>
        </w:rPr>
        <w:t xml:space="preserve">to facilitate </w:t>
      </w:r>
      <w:r w:rsidR="0076493C">
        <w:rPr>
          <w:rFonts w:ascii="Times New Roman" w:hAnsi="Times New Roman" w:cs="Times New Roman"/>
          <w:sz w:val="24"/>
          <w:szCs w:val="24"/>
        </w:rPr>
        <w:t>this</w:t>
      </w:r>
      <w:r w:rsidR="00031D83">
        <w:rPr>
          <w:rFonts w:ascii="Times New Roman" w:hAnsi="Times New Roman" w:cs="Times New Roman"/>
          <w:sz w:val="24"/>
          <w:szCs w:val="24"/>
        </w:rPr>
        <w:t xml:space="preserve"> review</w:t>
      </w:r>
      <w:r w:rsidR="003C06D1">
        <w:rPr>
          <w:rFonts w:ascii="Times New Roman" w:hAnsi="Times New Roman" w:cs="Times New Roman"/>
          <w:sz w:val="24"/>
          <w:szCs w:val="24"/>
        </w:rPr>
        <w:t xml:space="preserve"> and approval</w:t>
      </w:r>
      <w:r w:rsidR="0049227A">
        <w:rPr>
          <w:rFonts w:ascii="Times New Roman" w:hAnsi="Times New Roman" w:cs="Times New Roman"/>
          <w:sz w:val="24"/>
          <w:szCs w:val="24"/>
        </w:rPr>
        <w:t>.</w:t>
      </w:r>
      <w:r w:rsidR="0006343D">
        <w:rPr>
          <w:rFonts w:ascii="Times New Roman" w:hAnsi="Times New Roman" w:cs="Times New Roman"/>
          <w:sz w:val="24"/>
          <w:szCs w:val="24"/>
        </w:rPr>
        <w:t xml:space="preserve"> </w:t>
      </w:r>
      <w:r w:rsidR="00F93DEA">
        <w:rPr>
          <w:rFonts w:ascii="Times New Roman" w:hAnsi="Times New Roman" w:cs="Times New Roman"/>
          <w:sz w:val="24"/>
          <w:szCs w:val="24"/>
        </w:rPr>
        <w:t xml:space="preserve"> The Commission adopted its first order approving a set of ERCOT rules in this project at the July 15,</w:t>
      </w:r>
      <w:r w:rsidR="004C4CBB">
        <w:rPr>
          <w:rFonts w:ascii="Times New Roman" w:hAnsi="Times New Roman" w:cs="Times New Roman"/>
          <w:sz w:val="24"/>
          <w:szCs w:val="24"/>
        </w:rPr>
        <w:t xml:space="preserve"> </w:t>
      </w:r>
      <w:r w:rsidR="00F93DEA">
        <w:rPr>
          <w:rFonts w:ascii="Times New Roman" w:hAnsi="Times New Roman" w:cs="Times New Roman"/>
          <w:sz w:val="24"/>
          <w:szCs w:val="24"/>
        </w:rPr>
        <w:t xml:space="preserve">2021 Open Meeting.  </w:t>
      </w:r>
      <w:r w:rsidR="0006343D">
        <w:rPr>
          <w:rFonts w:ascii="Times New Roman" w:hAnsi="Times New Roman" w:cs="Times New Roman"/>
          <w:sz w:val="24"/>
          <w:szCs w:val="24"/>
        </w:rPr>
        <w:t xml:space="preserve">Staff continues to </w:t>
      </w:r>
      <w:r w:rsidR="00A84542">
        <w:rPr>
          <w:rFonts w:ascii="Times New Roman" w:hAnsi="Times New Roman" w:cs="Times New Roman"/>
          <w:sz w:val="24"/>
          <w:szCs w:val="24"/>
        </w:rPr>
        <w:t xml:space="preserve">work with ERCOT </w:t>
      </w:r>
      <w:r w:rsidR="00D837C0">
        <w:rPr>
          <w:rFonts w:ascii="Times New Roman" w:hAnsi="Times New Roman" w:cs="Times New Roman"/>
          <w:sz w:val="24"/>
          <w:szCs w:val="24"/>
        </w:rPr>
        <w:t xml:space="preserve">on </w:t>
      </w:r>
      <w:r w:rsidR="00A84542">
        <w:rPr>
          <w:rFonts w:ascii="Times New Roman" w:hAnsi="Times New Roman" w:cs="Times New Roman"/>
          <w:sz w:val="24"/>
          <w:szCs w:val="24"/>
        </w:rPr>
        <w:t xml:space="preserve">amendments to the revision request approval process </w:t>
      </w:r>
      <w:r w:rsidR="00D837C0">
        <w:rPr>
          <w:rFonts w:ascii="Times New Roman" w:hAnsi="Times New Roman" w:cs="Times New Roman"/>
          <w:sz w:val="24"/>
          <w:szCs w:val="24"/>
        </w:rPr>
        <w:t xml:space="preserve">in anticipation </w:t>
      </w:r>
      <w:r w:rsidR="002908B4">
        <w:rPr>
          <w:rFonts w:ascii="Times New Roman" w:hAnsi="Times New Roman" w:cs="Times New Roman"/>
          <w:sz w:val="24"/>
          <w:szCs w:val="24"/>
        </w:rPr>
        <w:t xml:space="preserve">of </w:t>
      </w:r>
      <w:r w:rsidR="00D837C0">
        <w:rPr>
          <w:rFonts w:ascii="Times New Roman" w:hAnsi="Times New Roman" w:cs="Times New Roman"/>
          <w:sz w:val="24"/>
          <w:szCs w:val="24"/>
        </w:rPr>
        <w:t xml:space="preserve">Project No. 52301, </w:t>
      </w:r>
      <w:r w:rsidR="00D837C0" w:rsidRPr="00D837C0">
        <w:rPr>
          <w:rFonts w:ascii="Times New Roman" w:hAnsi="Times New Roman" w:cs="Times New Roman"/>
          <w:i/>
          <w:iCs/>
          <w:sz w:val="24"/>
          <w:szCs w:val="24"/>
        </w:rPr>
        <w:t>ERCOT Governance and Related Issue</w:t>
      </w:r>
      <w:r w:rsidR="0066550C">
        <w:rPr>
          <w:rFonts w:ascii="Times New Roman" w:hAnsi="Times New Roman" w:cs="Times New Roman"/>
          <w:i/>
          <w:iCs/>
          <w:sz w:val="24"/>
          <w:szCs w:val="24"/>
        </w:rPr>
        <w:t>s</w:t>
      </w:r>
      <w:r w:rsidR="0066550C">
        <w:rPr>
          <w:rFonts w:ascii="Times New Roman" w:hAnsi="Times New Roman" w:cs="Times New Roman"/>
          <w:sz w:val="24"/>
          <w:szCs w:val="24"/>
        </w:rPr>
        <w:t xml:space="preserve">, and a </w:t>
      </w:r>
      <w:r w:rsidR="002908B4">
        <w:rPr>
          <w:rFonts w:ascii="Times New Roman" w:hAnsi="Times New Roman" w:cs="Times New Roman"/>
          <w:sz w:val="24"/>
          <w:szCs w:val="24"/>
        </w:rPr>
        <w:t>ful</w:t>
      </w:r>
      <w:r w:rsidR="0066550C">
        <w:rPr>
          <w:rFonts w:ascii="Times New Roman" w:hAnsi="Times New Roman" w:cs="Times New Roman"/>
          <w:sz w:val="24"/>
          <w:szCs w:val="24"/>
        </w:rPr>
        <w:t>l</w:t>
      </w:r>
      <w:r w:rsidR="00F93DEA">
        <w:rPr>
          <w:rFonts w:ascii="Times New Roman" w:hAnsi="Times New Roman" w:cs="Times New Roman"/>
          <w:sz w:val="24"/>
          <w:szCs w:val="24"/>
        </w:rPr>
        <w:t>, formal</w:t>
      </w:r>
      <w:r w:rsidR="002908B4">
        <w:rPr>
          <w:rFonts w:ascii="Times New Roman" w:hAnsi="Times New Roman" w:cs="Times New Roman"/>
          <w:sz w:val="24"/>
          <w:szCs w:val="24"/>
        </w:rPr>
        <w:t xml:space="preserve"> </w:t>
      </w:r>
      <w:r w:rsidR="00DC078E">
        <w:rPr>
          <w:rFonts w:ascii="Times New Roman" w:hAnsi="Times New Roman" w:cs="Times New Roman"/>
          <w:sz w:val="24"/>
          <w:szCs w:val="24"/>
        </w:rPr>
        <w:t>implementation</w:t>
      </w:r>
      <w:r w:rsidR="002908B4">
        <w:rPr>
          <w:rFonts w:ascii="Times New Roman" w:hAnsi="Times New Roman" w:cs="Times New Roman"/>
          <w:sz w:val="24"/>
          <w:szCs w:val="24"/>
        </w:rPr>
        <w:t xml:space="preserve"> </w:t>
      </w:r>
      <w:r w:rsidR="0066550C">
        <w:rPr>
          <w:rFonts w:ascii="Times New Roman" w:hAnsi="Times New Roman" w:cs="Times New Roman"/>
          <w:sz w:val="24"/>
          <w:szCs w:val="24"/>
        </w:rPr>
        <w:t xml:space="preserve">of </w:t>
      </w:r>
      <w:r w:rsidR="002908B4">
        <w:rPr>
          <w:rFonts w:ascii="Times New Roman" w:hAnsi="Times New Roman" w:cs="Times New Roman"/>
          <w:sz w:val="24"/>
          <w:szCs w:val="24"/>
        </w:rPr>
        <w:t>SB2</w:t>
      </w:r>
      <w:r w:rsidR="0066550C">
        <w:rPr>
          <w:rFonts w:ascii="Times New Roman" w:hAnsi="Times New Roman" w:cs="Times New Roman"/>
          <w:sz w:val="24"/>
          <w:szCs w:val="24"/>
        </w:rPr>
        <w:t>.</w:t>
      </w:r>
    </w:p>
    <w:p w14:paraId="7862B6FA" w14:textId="77777777" w:rsidR="002908B4" w:rsidRDefault="002908B4" w:rsidP="00146959">
      <w:pPr>
        <w:pStyle w:val="xxmsonormal"/>
        <w:spacing w:line="360" w:lineRule="auto"/>
        <w:jc w:val="both"/>
        <w:rPr>
          <w:rFonts w:ascii="Times New Roman" w:hAnsi="Times New Roman" w:cs="Times New Roman"/>
          <w:sz w:val="24"/>
          <w:szCs w:val="24"/>
        </w:rPr>
      </w:pPr>
    </w:p>
    <w:p w14:paraId="0B66B515" w14:textId="7639B895" w:rsidR="00987D86" w:rsidRDefault="00F93DEA" w:rsidP="00146959">
      <w:pPr>
        <w:pStyle w:val="xxmsonormal"/>
        <w:spacing w:line="360" w:lineRule="auto"/>
        <w:jc w:val="both"/>
        <w:rPr>
          <w:rFonts w:ascii="Times New Roman" w:hAnsi="Times New Roman" w:cs="Times New Roman"/>
          <w:sz w:val="24"/>
          <w:szCs w:val="24"/>
        </w:rPr>
      </w:pPr>
      <w:r>
        <w:rPr>
          <w:rFonts w:ascii="Times New Roman" w:hAnsi="Times New Roman" w:cs="Times New Roman"/>
          <w:sz w:val="24"/>
          <w:szCs w:val="24"/>
        </w:rPr>
        <w:t>Before the Commission are 1</w:t>
      </w:r>
      <w:r w:rsidR="003362C3">
        <w:rPr>
          <w:rFonts w:ascii="Times New Roman" w:hAnsi="Times New Roman" w:cs="Times New Roman"/>
          <w:sz w:val="24"/>
          <w:szCs w:val="24"/>
        </w:rPr>
        <w:t>5</w:t>
      </w:r>
      <w:r>
        <w:rPr>
          <w:rFonts w:ascii="Times New Roman" w:hAnsi="Times New Roman" w:cs="Times New Roman"/>
          <w:sz w:val="24"/>
          <w:szCs w:val="24"/>
        </w:rPr>
        <w:t xml:space="preserve"> rules passed through the stakeholder process by the </w:t>
      </w:r>
      <w:r w:rsidR="0049227A">
        <w:rPr>
          <w:rFonts w:ascii="Times New Roman" w:hAnsi="Times New Roman" w:cs="Times New Roman"/>
          <w:sz w:val="24"/>
          <w:szCs w:val="24"/>
        </w:rPr>
        <w:t xml:space="preserve">Technical Advisory Committee (TAC) and Board of Directors (Board).  </w:t>
      </w:r>
      <w:r w:rsidR="0098142D">
        <w:rPr>
          <w:rFonts w:ascii="Times New Roman" w:hAnsi="Times New Roman" w:cs="Times New Roman"/>
          <w:sz w:val="24"/>
          <w:szCs w:val="24"/>
        </w:rPr>
        <w:t xml:space="preserve">These include Nodal Protocol Revision Requests (NPRRs), </w:t>
      </w:r>
      <w:r w:rsidR="008B0E29">
        <w:rPr>
          <w:rFonts w:ascii="Times New Roman" w:hAnsi="Times New Roman" w:cs="Times New Roman"/>
          <w:sz w:val="24"/>
          <w:szCs w:val="24"/>
        </w:rPr>
        <w:t xml:space="preserve">a </w:t>
      </w:r>
      <w:r w:rsidR="00A0689D">
        <w:rPr>
          <w:rFonts w:ascii="Times New Roman" w:hAnsi="Times New Roman" w:cs="Times New Roman"/>
          <w:sz w:val="24"/>
          <w:szCs w:val="24"/>
        </w:rPr>
        <w:t>Nodal Operating Guide Revision Request</w:t>
      </w:r>
      <w:r w:rsidR="008B0E29">
        <w:rPr>
          <w:rFonts w:ascii="Times New Roman" w:hAnsi="Times New Roman" w:cs="Times New Roman"/>
          <w:sz w:val="24"/>
          <w:szCs w:val="24"/>
        </w:rPr>
        <w:t xml:space="preserve"> </w:t>
      </w:r>
      <w:r w:rsidR="00A0689D">
        <w:rPr>
          <w:rFonts w:ascii="Times New Roman" w:hAnsi="Times New Roman" w:cs="Times New Roman"/>
          <w:sz w:val="24"/>
          <w:szCs w:val="24"/>
        </w:rPr>
        <w:t xml:space="preserve">(NOGRR), Planning </w:t>
      </w:r>
      <w:r w:rsidR="007E0662">
        <w:rPr>
          <w:rFonts w:ascii="Times New Roman" w:hAnsi="Times New Roman" w:cs="Times New Roman"/>
          <w:sz w:val="24"/>
          <w:szCs w:val="24"/>
        </w:rPr>
        <w:t>Guide</w:t>
      </w:r>
      <w:r w:rsidR="00A0689D">
        <w:rPr>
          <w:rFonts w:ascii="Times New Roman" w:hAnsi="Times New Roman" w:cs="Times New Roman"/>
          <w:sz w:val="24"/>
          <w:szCs w:val="24"/>
        </w:rPr>
        <w:t xml:space="preserve"> Revision Requests (PGRRs), </w:t>
      </w:r>
      <w:r w:rsidR="00252638" w:rsidRPr="00252638">
        <w:rPr>
          <w:rFonts w:ascii="Times New Roman" w:hAnsi="Times New Roman" w:cs="Times New Roman"/>
          <w:sz w:val="24"/>
          <w:szCs w:val="24"/>
        </w:rPr>
        <w:t>Resource Registration Glossary Revision Requests</w:t>
      </w:r>
      <w:r w:rsidR="00252638">
        <w:rPr>
          <w:rFonts w:ascii="Times New Roman" w:hAnsi="Times New Roman" w:cs="Times New Roman"/>
          <w:sz w:val="24"/>
          <w:szCs w:val="24"/>
        </w:rPr>
        <w:t xml:space="preserve"> (RRGRRs), </w:t>
      </w:r>
      <w:r w:rsidR="0098142D">
        <w:rPr>
          <w:rFonts w:ascii="Times New Roman" w:hAnsi="Times New Roman" w:cs="Times New Roman"/>
          <w:sz w:val="24"/>
          <w:szCs w:val="24"/>
        </w:rPr>
        <w:t>Other Binding Document Revision Request (OBDRRs</w:t>
      </w:r>
      <w:r w:rsidR="00B4739A">
        <w:rPr>
          <w:rFonts w:ascii="Times New Roman" w:hAnsi="Times New Roman" w:cs="Times New Roman"/>
          <w:sz w:val="24"/>
          <w:szCs w:val="24"/>
        </w:rPr>
        <w:t>), a</w:t>
      </w:r>
      <w:r w:rsidR="00252638">
        <w:rPr>
          <w:rFonts w:ascii="Times New Roman" w:hAnsi="Times New Roman" w:cs="Times New Roman"/>
          <w:sz w:val="24"/>
          <w:szCs w:val="24"/>
        </w:rPr>
        <w:t xml:space="preserve"> System Change Request (SCR), a</w:t>
      </w:r>
      <w:r w:rsidR="0098142D">
        <w:rPr>
          <w:rFonts w:ascii="Times New Roman" w:hAnsi="Times New Roman" w:cs="Times New Roman"/>
          <w:sz w:val="24"/>
          <w:szCs w:val="24"/>
        </w:rPr>
        <w:t xml:space="preserve">nd a Retail Market Guide Revision Request (RMGRR). </w:t>
      </w:r>
      <w:r w:rsidR="0049227A">
        <w:rPr>
          <w:rFonts w:ascii="Times New Roman" w:hAnsi="Times New Roman" w:cs="Times New Roman"/>
          <w:sz w:val="24"/>
          <w:szCs w:val="24"/>
        </w:rPr>
        <w:t xml:space="preserve">These matters </w:t>
      </w:r>
      <w:r>
        <w:rPr>
          <w:rFonts w:ascii="Times New Roman" w:hAnsi="Times New Roman" w:cs="Times New Roman"/>
          <w:sz w:val="24"/>
          <w:szCs w:val="24"/>
        </w:rPr>
        <w:t xml:space="preserve">cannot take effect until they receive approval by </w:t>
      </w:r>
      <w:r w:rsidR="00D2719B">
        <w:rPr>
          <w:rFonts w:ascii="Times New Roman" w:hAnsi="Times New Roman" w:cs="Times New Roman"/>
          <w:sz w:val="24"/>
          <w:szCs w:val="24"/>
        </w:rPr>
        <w:t xml:space="preserve">the </w:t>
      </w:r>
      <w:r w:rsidR="00762113">
        <w:rPr>
          <w:rFonts w:ascii="Times New Roman" w:hAnsi="Times New Roman" w:cs="Times New Roman"/>
          <w:sz w:val="24"/>
          <w:szCs w:val="24"/>
        </w:rPr>
        <w:t>Commission</w:t>
      </w:r>
      <w:r>
        <w:rPr>
          <w:rFonts w:ascii="Times New Roman" w:hAnsi="Times New Roman" w:cs="Times New Roman"/>
          <w:sz w:val="24"/>
          <w:szCs w:val="24"/>
        </w:rPr>
        <w:t xml:space="preserve">.  Commission Staff recommends approval. </w:t>
      </w:r>
      <w:r w:rsidR="00762113">
        <w:rPr>
          <w:rFonts w:ascii="Times New Roman" w:hAnsi="Times New Roman" w:cs="Times New Roman"/>
          <w:sz w:val="24"/>
          <w:szCs w:val="24"/>
        </w:rPr>
        <w:t xml:space="preserve"> </w:t>
      </w:r>
    </w:p>
    <w:p w14:paraId="31DE6BA0" w14:textId="1785250E" w:rsidR="00B7068D" w:rsidRDefault="00B7068D" w:rsidP="00146959">
      <w:pPr>
        <w:pStyle w:val="xxmsonormal"/>
        <w:spacing w:line="360" w:lineRule="auto"/>
        <w:jc w:val="both"/>
        <w:rPr>
          <w:rFonts w:ascii="Times New Roman" w:hAnsi="Times New Roman" w:cs="Times New Roman"/>
          <w:sz w:val="24"/>
          <w:szCs w:val="24"/>
        </w:rPr>
      </w:pPr>
    </w:p>
    <w:p w14:paraId="05B93D5A" w14:textId="2122B892" w:rsidR="00F93DEA" w:rsidRPr="00B34419" w:rsidRDefault="00F93DEA" w:rsidP="00390718">
      <w:pPr>
        <w:pStyle w:val="preamble"/>
        <w:spacing w:line="360" w:lineRule="auto"/>
        <w:rPr>
          <w:szCs w:val="24"/>
          <w:u w:val="single"/>
        </w:rPr>
      </w:pPr>
      <w:r w:rsidRPr="00B34419">
        <w:rPr>
          <w:szCs w:val="24"/>
          <w:u w:val="single"/>
        </w:rPr>
        <w:lastRenderedPageBreak/>
        <w:t>Discussion</w:t>
      </w:r>
    </w:p>
    <w:p w14:paraId="0142B3C5" w14:textId="41D3A22F" w:rsidR="00390718" w:rsidRDefault="005F67A1" w:rsidP="00390718">
      <w:pPr>
        <w:pStyle w:val="preamble"/>
        <w:spacing w:line="360" w:lineRule="auto"/>
        <w:rPr>
          <w:szCs w:val="24"/>
        </w:rPr>
      </w:pPr>
      <w:r>
        <w:rPr>
          <w:szCs w:val="24"/>
        </w:rPr>
        <w:t xml:space="preserve">First, </w:t>
      </w:r>
      <w:r w:rsidR="00B7068D">
        <w:rPr>
          <w:szCs w:val="24"/>
        </w:rPr>
        <w:t>Staff requests consideration of</w:t>
      </w:r>
      <w:r w:rsidR="003E02E8">
        <w:rPr>
          <w:szCs w:val="24"/>
        </w:rPr>
        <w:t xml:space="preserve"> </w:t>
      </w:r>
      <w:r w:rsidR="00B7068D">
        <w:rPr>
          <w:szCs w:val="24"/>
        </w:rPr>
        <w:t>RMGRR</w:t>
      </w:r>
      <w:r w:rsidR="003E02E8">
        <w:rPr>
          <w:szCs w:val="24"/>
        </w:rPr>
        <w:t>165</w:t>
      </w:r>
      <w:r w:rsidR="00D00A26">
        <w:rPr>
          <w:szCs w:val="24"/>
        </w:rPr>
        <w:t>,</w:t>
      </w:r>
      <w:r w:rsidR="00D00A26" w:rsidRPr="00D00A26">
        <w:t xml:space="preserve"> </w:t>
      </w:r>
      <w:r w:rsidR="00D00A26" w:rsidRPr="00D00A26">
        <w:rPr>
          <w:i/>
          <w:iCs/>
        </w:rPr>
        <w:t>Modify ERCOT Pre-Launch Responsibilities in a Mass Transition</w:t>
      </w:r>
      <w:r w:rsidR="00D00A26">
        <w:t>,</w:t>
      </w:r>
      <w:r w:rsidR="00B7068D">
        <w:rPr>
          <w:szCs w:val="24"/>
        </w:rPr>
        <w:t xml:space="preserve"> as approved by the Technical Advisory Committee (TAC) at its July 28, 2021 meeting</w:t>
      </w:r>
      <w:r w:rsidR="003E02E8">
        <w:rPr>
          <w:szCs w:val="24"/>
        </w:rPr>
        <w:t xml:space="preserve">. </w:t>
      </w:r>
      <w:r w:rsidR="00390718">
        <w:rPr>
          <w:szCs w:val="24"/>
        </w:rPr>
        <w:t xml:space="preserve"> Included for your review are the TAC Report and ERCOT Impact Analysis.  Also included are comments filed by Staff in support of RMGRR</w:t>
      </w:r>
      <w:r w:rsidR="00B12D6A">
        <w:rPr>
          <w:szCs w:val="24"/>
        </w:rPr>
        <w:t>165</w:t>
      </w:r>
      <w:r w:rsidR="00390718">
        <w:rPr>
          <w:szCs w:val="24"/>
        </w:rPr>
        <w:t xml:space="preserve">.  These documents are intended to provide a </w:t>
      </w:r>
      <w:r w:rsidR="0031588C">
        <w:rPr>
          <w:szCs w:val="24"/>
        </w:rPr>
        <w:t>comprehensive overview</w:t>
      </w:r>
      <w:r w:rsidR="00390718">
        <w:rPr>
          <w:szCs w:val="24"/>
        </w:rPr>
        <w:t xml:space="preserve"> describing the revisions</w:t>
      </w:r>
      <w:r w:rsidR="0031588C">
        <w:rPr>
          <w:szCs w:val="24"/>
        </w:rPr>
        <w:t>, including ERCOT’s market impact statement</w:t>
      </w:r>
      <w:r w:rsidR="00390718">
        <w:rPr>
          <w:szCs w:val="24"/>
        </w:rPr>
        <w:t xml:space="preserve">.  Staff recommends approval of </w:t>
      </w:r>
      <w:r w:rsidR="0031588C">
        <w:rPr>
          <w:szCs w:val="24"/>
        </w:rPr>
        <w:t xml:space="preserve">RMGRR165 </w:t>
      </w:r>
      <w:r w:rsidR="0078571E">
        <w:rPr>
          <w:szCs w:val="24"/>
        </w:rPr>
        <w:t xml:space="preserve">in support of </w:t>
      </w:r>
      <w:r w:rsidR="00066065">
        <w:rPr>
          <w:szCs w:val="24"/>
        </w:rPr>
        <w:t>improvements</w:t>
      </w:r>
      <w:r w:rsidR="005C4998">
        <w:rPr>
          <w:szCs w:val="24"/>
        </w:rPr>
        <w:t xml:space="preserve"> t</w:t>
      </w:r>
      <w:r w:rsidR="00066065">
        <w:rPr>
          <w:szCs w:val="24"/>
        </w:rPr>
        <w:t>o the</w:t>
      </w:r>
      <w:r w:rsidR="005C4998">
        <w:rPr>
          <w:szCs w:val="24"/>
        </w:rPr>
        <w:t xml:space="preserve"> communications surrounding the </w:t>
      </w:r>
      <w:r w:rsidR="008773C6">
        <w:rPr>
          <w:szCs w:val="24"/>
        </w:rPr>
        <w:t>Mass Transition process</w:t>
      </w:r>
      <w:r w:rsidR="005C4998">
        <w:rPr>
          <w:szCs w:val="24"/>
        </w:rPr>
        <w:t xml:space="preserve"> post Winter Storm Uri</w:t>
      </w:r>
      <w:r w:rsidR="008773C6">
        <w:rPr>
          <w:szCs w:val="24"/>
        </w:rPr>
        <w:t>, including providing the Office of Public Utility Council information</w:t>
      </w:r>
      <w:r w:rsidR="00D3234E">
        <w:rPr>
          <w:szCs w:val="24"/>
        </w:rPr>
        <w:t xml:space="preserve"> at an earlier stage in the process</w:t>
      </w:r>
      <w:r w:rsidR="00390718">
        <w:rPr>
          <w:szCs w:val="24"/>
        </w:rPr>
        <w:t xml:space="preserve">.  </w:t>
      </w:r>
    </w:p>
    <w:p w14:paraId="36CE051B" w14:textId="76F73387" w:rsidR="00B7068D" w:rsidRDefault="00B7068D" w:rsidP="00B7068D">
      <w:pPr>
        <w:pStyle w:val="xxmsonormal"/>
        <w:spacing w:line="360" w:lineRule="auto"/>
        <w:jc w:val="both"/>
        <w:rPr>
          <w:rFonts w:ascii="Times New Roman" w:hAnsi="Times New Roman" w:cs="Times New Roman"/>
          <w:sz w:val="24"/>
          <w:szCs w:val="24"/>
        </w:rPr>
      </w:pPr>
    </w:p>
    <w:p w14:paraId="5BE05D48" w14:textId="173C7AE4" w:rsidR="004B64BF" w:rsidRDefault="004B64BF" w:rsidP="004B64BF">
      <w:pPr>
        <w:pStyle w:val="preamble"/>
        <w:spacing w:line="360" w:lineRule="auto"/>
        <w:rPr>
          <w:szCs w:val="24"/>
        </w:rPr>
      </w:pPr>
      <w:r>
        <w:rPr>
          <w:szCs w:val="24"/>
        </w:rPr>
        <w:t>Staff also requests consideration of the following rules as approved by Board at its August 10, 2021 meeting:</w:t>
      </w:r>
    </w:p>
    <w:p w14:paraId="06432B83" w14:textId="77777777" w:rsidR="00BB45A4" w:rsidRPr="00235866" w:rsidRDefault="00BB45A4" w:rsidP="004B64BF">
      <w:pPr>
        <w:pStyle w:val="preamble"/>
        <w:spacing w:line="360" w:lineRule="auto"/>
        <w:rPr>
          <w:sz w:val="12"/>
          <w:szCs w:val="12"/>
        </w:rPr>
      </w:pPr>
    </w:p>
    <w:p w14:paraId="0EFBFFF2" w14:textId="33049068" w:rsidR="00300804" w:rsidRDefault="00300804" w:rsidP="00BB45A4">
      <w:pPr>
        <w:pStyle w:val="preamble"/>
        <w:numPr>
          <w:ilvl w:val="0"/>
          <w:numId w:val="26"/>
        </w:numPr>
        <w:spacing w:after="240" w:line="360" w:lineRule="auto"/>
        <w:rPr>
          <w:szCs w:val="24"/>
        </w:rPr>
      </w:pPr>
      <w:r w:rsidRPr="00300804">
        <w:rPr>
          <w:szCs w:val="24"/>
        </w:rPr>
        <w:t>NPRR995</w:t>
      </w:r>
      <w:r>
        <w:rPr>
          <w:szCs w:val="24"/>
        </w:rPr>
        <w:t xml:space="preserve">, </w:t>
      </w:r>
      <w:r w:rsidRPr="00D00A26">
        <w:rPr>
          <w:i/>
          <w:iCs/>
          <w:szCs w:val="24"/>
        </w:rPr>
        <w:t>RTF-6 Create Definition and Terms for Settlement Only Energy Storage</w:t>
      </w:r>
      <w:r w:rsidR="00C5212F">
        <w:rPr>
          <w:szCs w:val="24"/>
        </w:rPr>
        <w:t xml:space="preserve">.  </w:t>
      </w:r>
      <w:r w:rsidR="00DC19C7">
        <w:rPr>
          <w:szCs w:val="24"/>
        </w:rPr>
        <w:t xml:space="preserve">Staff recommends approval in support of </w:t>
      </w:r>
      <w:r w:rsidR="00F070DD">
        <w:rPr>
          <w:szCs w:val="24"/>
        </w:rPr>
        <w:t xml:space="preserve">the clarity provided </w:t>
      </w:r>
      <w:r w:rsidR="003C1593">
        <w:rPr>
          <w:szCs w:val="24"/>
        </w:rPr>
        <w:t xml:space="preserve">regarding </w:t>
      </w:r>
      <w:r w:rsidR="009E6C2B">
        <w:rPr>
          <w:szCs w:val="24"/>
        </w:rPr>
        <w:t xml:space="preserve">the definition and </w:t>
      </w:r>
      <w:r w:rsidR="003C1593">
        <w:rPr>
          <w:szCs w:val="24"/>
        </w:rPr>
        <w:t xml:space="preserve">treatment </w:t>
      </w:r>
      <w:r w:rsidR="009E6C2B">
        <w:rPr>
          <w:szCs w:val="24"/>
        </w:rPr>
        <w:t xml:space="preserve">at ERCOT </w:t>
      </w:r>
      <w:r w:rsidR="003C1593">
        <w:rPr>
          <w:szCs w:val="24"/>
        </w:rPr>
        <w:t xml:space="preserve">of </w:t>
      </w:r>
      <w:r w:rsidR="00F070DD">
        <w:rPr>
          <w:szCs w:val="24"/>
        </w:rPr>
        <w:t xml:space="preserve">a </w:t>
      </w:r>
      <w:r w:rsidR="00F070DD">
        <w:t>Settlement Only</w:t>
      </w:r>
      <w:r w:rsidR="00F070DD" w:rsidRPr="00035ACA">
        <w:t xml:space="preserve"> </w:t>
      </w:r>
      <w:r w:rsidR="00F070DD">
        <w:t xml:space="preserve">Energy Storage System. </w:t>
      </w:r>
    </w:p>
    <w:p w14:paraId="749699CA" w14:textId="01FFE8B2" w:rsidR="00300804" w:rsidRPr="00300804" w:rsidRDefault="00300804" w:rsidP="00BB45A4">
      <w:pPr>
        <w:pStyle w:val="preamble"/>
        <w:numPr>
          <w:ilvl w:val="0"/>
          <w:numId w:val="26"/>
        </w:numPr>
        <w:spacing w:after="240" w:line="360" w:lineRule="auto"/>
        <w:rPr>
          <w:szCs w:val="24"/>
        </w:rPr>
      </w:pPr>
      <w:r w:rsidRPr="00300804">
        <w:rPr>
          <w:szCs w:val="24"/>
        </w:rPr>
        <w:t>NPRR1005</w:t>
      </w:r>
      <w:r>
        <w:rPr>
          <w:szCs w:val="24"/>
        </w:rPr>
        <w:t xml:space="preserve">, </w:t>
      </w:r>
      <w:r w:rsidRPr="00D00A26">
        <w:rPr>
          <w:i/>
          <w:iCs/>
          <w:szCs w:val="24"/>
        </w:rPr>
        <w:t>Clarify Definition of Point of Interconnection (POI) and Add Definition Point of Interconnection Bus (POIB)</w:t>
      </w:r>
      <w:r w:rsidR="007C0DE1">
        <w:rPr>
          <w:szCs w:val="24"/>
        </w:rPr>
        <w:t xml:space="preserve">.  Staff recommends approval in support of the distinction created by the separate definitions of </w:t>
      </w:r>
      <w:r w:rsidR="007C0DE1">
        <w:t>POI and POIB along with the resulting clarity provided throughout the protocols.</w:t>
      </w:r>
    </w:p>
    <w:p w14:paraId="5096C109" w14:textId="5C8F8AA6" w:rsidR="00300804" w:rsidRDefault="00300804" w:rsidP="00BB45A4">
      <w:pPr>
        <w:pStyle w:val="preamble"/>
        <w:numPr>
          <w:ilvl w:val="0"/>
          <w:numId w:val="26"/>
        </w:numPr>
        <w:spacing w:after="240" w:line="360" w:lineRule="auto"/>
        <w:rPr>
          <w:szCs w:val="24"/>
        </w:rPr>
      </w:pPr>
      <w:r w:rsidRPr="00300804">
        <w:rPr>
          <w:szCs w:val="24"/>
        </w:rPr>
        <w:t>NPRR1063</w:t>
      </w:r>
      <w:r>
        <w:rPr>
          <w:szCs w:val="24"/>
        </w:rPr>
        <w:t>,</w:t>
      </w:r>
      <w:r w:rsidRPr="00D00A26">
        <w:rPr>
          <w:i/>
          <w:iCs/>
          <w:szCs w:val="24"/>
        </w:rPr>
        <w:t xml:space="preserve"> Dynamic Rating Transparency</w:t>
      </w:r>
      <w:r w:rsidR="00D70FA3">
        <w:rPr>
          <w:szCs w:val="24"/>
        </w:rPr>
        <w:t xml:space="preserve">. </w:t>
      </w:r>
      <w:r w:rsidR="00826CDB">
        <w:rPr>
          <w:szCs w:val="24"/>
        </w:rPr>
        <w:t xml:space="preserve"> Staff recommends approval in support of the transparency provided to </w:t>
      </w:r>
      <w:r w:rsidR="00B10813">
        <w:rPr>
          <w:szCs w:val="24"/>
        </w:rPr>
        <w:t>market participants</w:t>
      </w:r>
      <w:r w:rsidR="006C747A">
        <w:rPr>
          <w:szCs w:val="24"/>
        </w:rPr>
        <w:t xml:space="preserve"> and resulting ability to better assess risk. </w:t>
      </w:r>
    </w:p>
    <w:p w14:paraId="34C51442" w14:textId="2F35E1DB" w:rsidR="00AB4C30" w:rsidRPr="00AB4C30" w:rsidRDefault="00300804" w:rsidP="00BB45A4">
      <w:pPr>
        <w:pStyle w:val="preamble"/>
        <w:numPr>
          <w:ilvl w:val="0"/>
          <w:numId w:val="26"/>
        </w:numPr>
        <w:spacing w:after="240" w:line="360" w:lineRule="auto"/>
        <w:rPr>
          <w:szCs w:val="24"/>
        </w:rPr>
      </w:pPr>
      <w:r w:rsidRPr="00AB4C30">
        <w:rPr>
          <w:szCs w:val="24"/>
        </w:rPr>
        <w:t xml:space="preserve">NPRR1073, </w:t>
      </w:r>
      <w:r w:rsidRPr="00AB4C30">
        <w:rPr>
          <w:i/>
          <w:iCs/>
          <w:szCs w:val="24"/>
        </w:rPr>
        <w:t>Market Entry/Participation by Principals of Counter-Parties with Financial Obligations</w:t>
      </w:r>
      <w:r w:rsidR="006C747A" w:rsidRPr="00AB4C30">
        <w:rPr>
          <w:szCs w:val="24"/>
        </w:rPr>
        <w:t xml:space="preserve">.  Staff recommends approval </w:t>
      </w:r>
      <w:r w:rsidR="00AB4C30" w:rsidRPr="00AB4C30">
        <w:rPr>
          <w:szCs w:val="24"/>
        </w:rPr>
        <w:t>in support of the increased authority granted to ERCOT</w:t>
      </w:r>
      <w:r w:rsidR="00AB4C30">
        <w:rPr>
          <w:szCs w:val="24"/>
        </w:rPr>
        <w:t xml:space="preserve"> </w:t>
      </w:r>
      <w:r w:rsidR="00AB4C30">
        <w:t xml:space="preserve">to prevent a </w:t>
      </w:r>
      <w:r w:rsidR="00156E39">
        <w:t>Principal of</w:t>
      </w:r>
      <w:r w:rsidR="00AB4C30">
        <w:t xml:space="preserve"> a terminated Market Participant with an unpaid financial obligation to ERCOT from re-entering the ERCOT market by forming a new </w:t>
      </w:r>
      <w:r w:rsidR="00241DC8">
        <w:t>e</w:t>
      </w:r>
      <w:r w:rsidR="00AB4C30">
        <w:t>ntity.</w:t>
      </w:r>
    </w:p>
    <w:p w14:paraId="7A74B481" w14:textId="39F546FC" w:rsidR="00687AE1" w:rsidRDefault="00300804" w:rsidP="00BB45A4">
      <w:pPr>
        <w:pStyle w:val="preamble"/>
        <w:numPr>
          <w:ilvl w:val="0"/>
          <w:numId w:val="26"/>
        </w:numPr>
        <w:spacing w:after="240" w:line="360" w:lineRule="auto"/>
        <w:rPr>
          <w:szCs w:val="24"/>
        </w:rPr>
      </w:pPr>
      <w:r w:rsidRPr="00300804">
        <w:rPr>
          <w:szCs w:val="24"/>
        </w:rPr>
        <w:t>NPRR1078</w:t>
      </w:r>
      <w:r w:rsidR="00861EFE">
        <w:rPr>
          <w:szCs w:val="24"/>
        </w:rPr>
        <w:t xml:space="preserve">, </w:t>
      </w:r>
      <w:r w:rsidR="00861EFE" w:rsidRPr="00BE20C3">
        <w:rPr>
          <w:i/>
          <w:iCs/>
          <w:szCs w:val="24"/>
        </w:rPr>
        <w:t>Clarification of Potential Uplift</w:t>
      </w:r>
      <w:r w:rsidR="00BE20C3">
        <w:rPr>
          <w:szCs w:val="24"/>
        </w:rPr>
        <w:t xml:space="preserve">. Staff recommends approval in support </w:t>
      </w:r>
      <w:r w:rsidR="00687AE1">
        <w:rPr>
          <w:szCs w:val="24"/>
        </w:rPr>
        <w:t xml:space="preserve">of </w:t>
      </w:r>
      <w:r w:rsidR="00DB7F38">
        <w:rPr>
          <w:szCs w:val="24"/>
        </w:rPr>
        <w:t xml:space="preserve">amending the Potential Uplift component of the Total Potential Exposure </w:t>
      </w:r>
      <w:r w:rsidR="00832C81">
        <w:rPr>
          <w:szCs w:val="24"/>
        </w:rPr>
        <w:t>calculation to</w:t>
      </w:r>
      <w:r w:rsidR="00A40A44">
        <w:t xml:space="preserve"> </w:t>
      </w:r>
      <w:r w:rsidR="00A40A44">
        <w:lastRenderedPageBreak/>
        <w:t xml:space="preserve">ensure more accurate collateralization of Counter-Parties given the pending </w:t>
      </w:r>
      <w:r w:rsidR="006F738F">
        <w:t xml:space="preserve">default uplift </w:t>
      </w:r>
      <w:r w:rsidR="00461506">
        <w:t>related to Uri</w:t>
      </w:r>
      <w:r w:rsidR="006F738F">
        <w:t>.</w:t>
      </w:r>
    </w:p>
    <w:p w14:paraId="6D6CAF2A" w14:textId="56DC77E7" w:rsidR="00300804" w:rsidRPr="00300804" w:rsidRDefault="00300804" w:rsidP="00BB45A4">
      <w:pPr>
        <w:pStyle w:val="preamble"/>
        <w:numPr>
          <w:ilvl w:val="0"/>
          <w:numId w:val="26"/>
        </w:numPr>
        <w:spacing w:after="240" w:line="360" w:lineRule="auto"/>
        <w:rPr>
          <w:szCs w:val="24"/>
        </w:rPr>
      </w:pPr>
      <w:r w:rsidRPr="00300804">
        <w:rPr>
          <w:szCs w:val="24"/>
        </w:rPr>
        <w:t>NPRR1079</w:t>
      </w:r>
      <w:r w:rsidR="00861EFE">
        <w:rPr>
          <w:szCs w:val="24"/>
        </w:rPr>
        <w:t xml:space="preserve">, </w:t>
      </w:r>
      <w:r w:rsidR="00E15507" w:rsidRPr="00B121A9">
        <w:rPr>
          <w:i/>
          <w:iCs/>
          <w:szCs w:val="24"/>
        </w:rPr>
        <w:t>Day-Ahead Market RRS / ECRS 48-Hour Report Clarification</w:t>
      </w:r>
      <w:r w:rsidR="00B121A9">
        <w:rPr>
          <w:szCs w:val="24"/>
        </w:rPr>
        <w:t xml:space="preserve">.  Staff recommends approval in support of </w:t>
      </w:r>
      <w:r w:rsidR="00B121A9">
        <w:t xml:space="preserve">ERCOT’s attempt to align reporting requirements </w:t>
      </w:r>
      <w:r w:rsidR="00683A0B">
        <w:t xml:space="preserve">with the implementation timelines for ancillary service </w:t>
      </w:r>
      <w:r w:rsidR="004E0385">
        <w:t>revisions.</w:t>
      </w:r>
    </w:p>
    <w:p w14:paraId="7D88DCBC" w14:textId="357C0DE2" w:rsidR="00300804" w:rsidRPr="00300804" w:rsidRDefault="00300804" w:rsidP="00BB45A4">
      <w:pPr>
        <w:pStyle w:val="preamble"/>
        <w:numPr>
          <w:ilvl w:val="0"/>
          <w:numId w:val="26"/>
        </w:numPr>
        <w:spacing w:after="240" w:line="360" w:lineRule="auto"/>
        <w:rPr>
          <w:szCs w:val="24"/>
        </w:rPr>
      </w:pPr>
      <w:r w:rsidRPr="00300804">
        <w:rPr>
          <w:szCs w:val="24"/>
        </w:rPr>
        <w:t>NPRR1083</w:t>
      </w:r>
      <w:r w:rsidR="00E15507">
        <w:rPr>
          <w:szCs w:val="24"/>
        </w:rPr>
        <w:t xml:space="preserve">, </w:t>
      </w:r>
      <w:r w:rsidR="00E15507" w:rsidRPr="004E0385">
        <w:rPr>
          <w:i/>
          <w:iCs/>
          <w:szCs w:val="24"/>
        </w:rPr>
        <w:t>Modification of Uplift Allocation Rules to Address Role of Central Counter-Party Clearinghouses</w:t>
      </w:r>
      <w:r w:rsidR="004E0385">
        <w:rPr>
          <w:szCs w:val="24"/>
        </w:rPr>
        <w:t xml:space="preserve">. Staff recommends approval </w:t>
      </w:r>
      <w:r w:rsidR="003C4A94" w:rsidRPr="003C4A94">
        <w:rPr>
          <w:szCs w:val="24"/>
        </w:rPr>
        <w:t xml:space="preserve">to ensure </w:t>
      </w:r>
      <w:r w:rsidR="00235866">
        <w:rPr>
          <w:szCs w:val="24"/>
        </w:rPr>
        <w:t>that</w:t>
      </w:r>
      <w:r w:rsidR="003C4A94" w:rsidRPr="003C4A94">
        <w:rPr>
          <w:szCs w:val="24"/>
        </w:rPr>
        <w:t xml:space="preserve"> uplift charges </w:t>
      </w:r>
      <w:r w:rsidR="00235866">
        <w:rPr>
          <w:szCs w:val="24"/>
        </w:rPr>
        <w:t xml:space="preserve">are allocated in </w:t>
      </w:r>
      <w:r w:rsidR="003C4A94" w:rsidRPr="003C4A94">
        <w:rPr>
          <w:szCs w:val="24"/>
        </w:rPr>
        <w:t xml:space="preserve">accordance with </w:t>
      </w:r>
      <w:r w:rsidR="006D36DF">
        <w:rPr>
          <w:szCs w:val="24"/>
        </w:rPr>
        <w:t xml:space="preserve">Senate Bill (SB) </w:t>
      </w:r>
      <w:r w:rsidR="003C4A94" w:rsidRPr="003C4A94">
        <w:rPr>
          <w:szCs w:val="24"/>
        </w:rPr>
        <w:t>1580</w:t>
      </w:r>
      <w:r w:rsidR="00B34D18">
        <w:rPr>
          <w:szCs w:val="24"/>
        </w:rPr>
        <w:t xml:space="preserve"> (87</w:t>
      </w:r>
      <w:r w:rsidR="00B34D18" w:rsidRPr="00B34D18">
        <w:rPr>
          <w:szCs w:val="24"/>
          <w:vertAlign w:val="superscript"/>
        </w:rPr>
        <w:t>th</w:t>
      </w:r>
      <w:r w:rsidR="00B34D18">
        <w:rPr>
          <w:szCs w:val="24"/>
        </w:rPr>
        <w:t xml:space="preserve"> Legislature, Regular Session)</w:t>
      </w:r>
      <w:r w:rsidR="003C4A94" w:rsidRPr="003C4A94">
        <w:rPr>
          <w:szCs w:val="24"/>
        </w:rPr>
        <w:t>, which became effective immediately upon its passage on June 18, 2021</w:t>
      </w:r>
      <w:r w:rsidR="00235866">
        <w:rPr>
          <w:szCs w:val="24"/>
        </w:rPr>
        <w:t>.</w:t>
      </w:r>
    </w:p>
    <w:p w14:paraId="078F70AD" w14:textId="69D4F83C" w:rsidR="00D44972" w:rsidRPr="00300804" w:rsidRDefault="00300804" w:rsidP="00D44972">
      <w:pPr>
        <w:pStyle w:val="preamble"/>
        <w:numPr>
          <w:ilvl w:val="0"/>
          <w:numId w:val="26"/>
        </w:numPr>
        <w:spacing w:after="240" w:line="360" w:lineRule="auto"/>
        <w:rPr>
          <w:szCs w:val="24"/>
        </w:rPr>
      </w:pPr>
      <w:r w:rsidRPr="00300804">
        <w:rPr>
          <w:szCs w:val="24"/>
        </w:rPr>
        <w:t>NPRR1086</w:t>
      </w:r>
      <w:r w:rsidR="00B93C83">
        <w:rPr>
          <w:szCs w:val="24"/>
        </w:rPr>
        <w:t xml:space="preserve">, </w:t>
      </w:r>
      <w:r w:rsidR="00B93C83" w:rsidRPr="00BE20C3">
        <w:rPr>
          <w:i/>
          <w:iCs/>
          <w:szCs w:val="24"/>
        </w:rPr>
        <w:t>Recovery, Charges, and Settlement for Operating Losses During an LCAP Effective Period</w:t>
      </w:r>
      <w:r w:rsidR="00BE20C3">
        <w:rPr>
          <w:szCs w:val="24"/>
        </w:rPr>
        <w:t xml:space="preserve">. Staff recommends approval </w:t>
      </w:r>
      <w:r w:rsidR="00D44972">
        <w:rPr>
          <w:szCs w:val="24"/>
        </w:rPr>
        <w:t xml:space="preserve">to ensure clarity is provided regarding </w:t>
      </w:r>
      <w:r w:rsidR="00BB24EA">
        <w:rPr>
          <w:szCs w:val="24"/>
        </w:rPr>
        <w:t xml:space="preserve">ERCOT’s </w:t>
      </w:r>
      <w:r w:rsidR="00D44972">
        <w:rPr>
          <w:szCs w:val="24"/>
        </w:rPr>
        <w:t xml:space="preserve">implementation of </w:t>
      </w:r>
      <w:r w:rsidR="00D44972" w:rsidRPr="00D44972">
        <w:rPr>
          <w:szCs w:val="24"/>
        </w:rPr>
        <w:t xml:space="preserve">the </w:t>
      </w:r>
      <w:r w:rsidR="00153CBC">
        <w:rPr>
          <w:szCs w:val="24"/>
        </w:rPr>
        <w:t>a</w:t>
      </w:r>
      <w:r w:rsidR="00D44972" w:rsidRPr="00D44972">
        <w:rPr>
          <w:szCs w:val="24"/>
        </w:rPr>
        <w:t>mend</w:t>
      </w:r>
      <w:r w:rsidR="00153CBC">
        <w:rPr>
          <w:szCs w:val="24"/>
        </w:rPr>
        <w:t>ments to</w:t>
      </w:r>
      <w:r w:rsidR="00D44972" w:rsidRPr="00D44972">
        <w:rPr>
          <w:szCs w:val="24"/>
        </w:rPr>
        <w:t xml:space="preserve"> 16 TAC § 25.505 </w:t>
      </w:r>
      <w:r w:rsidR="00153CBC">
        <w:rPr>
          <w:szCs w:val="24"/>
        </w:rPr>
        <w:t xml:space="preserve">adopted by the Commission in </w:t>
      </w:r>
      <w:r w:rsidR="00D44972" w:rsidRPr="00D44972">
        <w:rPr>
          <w:szCs w:val="24"/>
        </w:rPr>
        <w:t>Project No. 51871</w:t>
      </w:r>
      <w:r w:rsidR="00153CBC">
        <w:rPr>
          <w:szCs w:val="24"/>
        </w:rPr>
        <w:t xml:space="preserve">, </w:t>
      </w:r>
      <w:r w:rsidR="00153CBC" w:rsidRPr="00617902">
        <w:rPr>
          <w:i/>
          <w:iCs/>
          <w:szCs w:val="24"/>
        </w:rPr>
        <w:t>Review of the ERCOT Scarcity Pricing Mechanism</w:t>
      </w:r>
      <w:r w:rsidR="00617902">
        <w:rPr>
          <w:szCs w:val="24"/>
        </w:rPr>
        <w:t>, which became effective on July 14, 2021.</w:t>
      </w:r>
    </w:p>
    <w:p w14:paraId="68CBBE80" w14:textId="6464DD99" w:rsidR="0026288C" w:rsidRPr="0026288C" w:rsidRDefault="00300804" w:rsidP="000B52D4">
      <w:pPr>
        <w:pStyle w:val="preamble"/>
        <w:numPr>
          <w:ilvl w:val="0"/>
          <w:numId w:val="26"/>
        </w:numPr>
        <w:spacing w:after="240" w:line="360" w:lineRule="auto"/>
        <w:rPr>
          <w:szCs w:val="24"/>
        </w:rPr>
      </w:pPr>
      <w:r w:rsidRPr="0026288C">
        <w:rPr>
          <w:szCs w:val="24"/>
        </w:rPr>
        <w:t>NOGRR210</w:t>
      </w:r>
      <w:r w:rsidR="00E15507" w:rsidRPr="0026288C">
        <w:rPr>
          <w:szCs w:val="24"/>
        </w:rPr>
        <w:t xml:space="preserve">, </w:t>
      </w:r>
      <w:r w:rsidR="00E15507" w:rsidRPr="0026288C">
        <w:rPr>
          <w:i/>
          <w:iCs/>
          <w:szCs w:val="24"/>
        </w:rPr>
        <w:t>Related to NPRR1005, Clarify Definition of Point of Interconnection (POI) and Add Definition Point of Interconnection Bus (POIB)</w:t>
      </w:r>
      <w:r w:rsidR="006D38A4" w:rsidRPr="0026288C">
        <w:rPr>
          <w:szCs w:val="24"/>
        </w:rPr>
        <w:t xml:space="preserve">.  </w:t>
      </w:r>
      <w:r w:rsidR="001C4DF6" w:rsidRPr="0026288C">
        <w:rPr>
          <w:szCs w:val="24"/>
        </w:rPr>
        <w:t xml:space="preserve">Staff recommends approval in support of the distinction </w:t>
      </w:r>
      <w:r w:rsidR="0026288C" w:rsidRPr="0026288C">
        <w:rPr>
          <w:szCs w:val="24"/>
        </w:rPr>
        <w:t xml:space="preserve">between </w:t>
      </w:r>
      <w:r w:rsidR="0026288C">
        <w:t>POI and POIB established in NPRR1005.</w:t>
      </w:r>
    </w:p>
    <w:p w14:paraId="4F0F6F1C" w14:textId="5830F111" w:rsidR="00300804" w:rsidRPr="00300804" w:rsidRDefault="00300804" w:rsidP="00BB45A4">
      <w:pPr>
        <w:pStyle w:val="preamble"/>
        <w:numPr>
          <w:ilvl w:val="0"/>
          <w:numId w:val="26"/>
        </w:numPr>
        <w:spacing w:after="240" w:line="360" w:lineRule="auto"/>
        <w:rPr>
          <w:szCs w:val="24"/>
        </w:rPr>
      </w:pPr>
      <w:r w:rsidRPr="00300804">
        <w:rPr>
          <w:szCs w:val="24"/>
        </w:rPr>
        <w:t>PGRR089</w:t>
      </w:r>
      <w:r w:rsidR="00E15507">
        <w:rPr>
          <w:szCs w:val="24"/>
        </w:rPr>
        <w:t xml:space="preserve">, </w:t>
      </w:r>
      <w:r w:rsidR="00E15507" w:rsidRPr="008B0E29">
        <w:rPr>
          <w:i/>
          <w:iCs/>
          <w:szCs w:val="24"/>
        </w:rPr>
        <w:t>Planning Data and Information Updates for Planning Posting</w:t>
      </w:r>
      <w:r w:rsidR="0026288C">
        <w:rPr>
          <w:szCs w:val="24"/>
        </w:rPr>
        <w:t xml:space="preserve">.  Staff recommends approval </w:t>
      </w:r>
      <w:r w:rsidR="00C57B20">
        <w:rPr>
          <w:szCs w:val="24"/>
        </w:rPr>
        <w:t>in support of ERC</w:t>
      </w:r>
      <w:r w:rsidR="00111844">
        <w:rPr>
          <w:szCs w:val="24"/>
        </w:rPr>
        <w:t xml:space="preserve">OT’s changes to the Market Information System (MIS) data sets to reflect </w:t>
      </w:r>
      <w:r w:rsidR="00E84F54">
        <w:rPr>
          <w:szCs w:val="24"/>
        </w:rPr>
        <w:t xml:space="preserve">current NERC standards and </w:t>
      </w:r>
      <w:r w:rsidR="00FA0A2F">
        <w:rPr>
          <w:szCs w:val="24"/>
        </w:rPr>
        <w:t xml:space="preserve">Protected Information posting needs. </w:t>
      </w:r>
    </w:p>
    <w:p w14:paraId="29CE91A6" w14:textId="6E33BD3B" w:rsidR="00CA59DD" w:rsidRDefault="00300804" w:rsidP="0007747E">
      <w:pPr>
        <w:pStyle w:val="preamble"/>
        <w:numPr>
          <w:ilvl w:val="0"/>
          <w:numId w:val="26"/>
        </w:numPr>
        <w:spacing w:after="240" w:line="360" w:lineRule="auto"/>
        <w:rPr>
          <w:szCs w:val="24"/>
        </w:rPr>
      </w:pPr>
      <w:r w:rsidRPr="00300804">
        <w:rPr>
          <w:szCs w:val="24"/>
        </w:rPr>
        <w:t>PGRR091</w:t>
      </w:r>
      <w:r w:rsidR="00E15507">
        <w:rPr>
          <w:szCs w:val="24"/>
        </w:rPr>
        <w:t xml:space="preserve">, </w:t>
      </w:r>
      <w:r w:rsidR="00E15507" w:rsidRPr="00FA0A2F">
        <w:rPr>
          <w:i/>
          <w:iCs/>
          <w:szCs w:val="24"/>
        </w:rPr>
        <w:t>FIS Application Completion 60-Day Limit</w:t>
      </w:r>
      <w:r w:rsidR="00FA0A2F">
        <w:rPr>
          <w:szCs w:val="24"/>
        </w:rPr>
        <w:t xml:space="preserve">.  Staff recommends approval </w:t>
      </w:r>
      <w:r w:rsidR="007D4A70">
        <w:rPr>
          <w:szCs w:val="24"/>
        </w:rPr>
        <w:t>in support of ERCOT</w:t>
      </w:r>
      <w:r w:rsidR="00CA59DD">
        <w:rPr>
          <w:szCs w:val="24"/>
        </w:rPr>
        <w:t xml:space="preserve">’s </w:t>
      </w:r>
      <w:r w:rsidR="00F66B46">
        <w:rPr>
          <w:szCs w:val="24"/>
        </w:rPr>
        <w:t xml:space="preserve">efforts to </w:t>
      </w:r>
      <w:r w:rsidR="0007747E">
        <w:rPr>
          <w:szCs w:val="24"/>
        </w:rPr>
        <w:t xml:space="preserve">require </w:t>
      </w:r>
      <w:r w:rsidR="00CA59DD">
        <w:t xml:space="preserve">Interconnecting Entities (IEs) to </w:t>
      </w:r>
      <w:r w:rsidR="0007747E">
        <w:t xml:space="preserve">timely </w:t>
      </w:r>
      <w:r w:rsidR="00CA59DD">
        <w:t>complete an application to request a Full Interconnection Study (FIS).</w:t>
      </w:r>
      <w:r w:rsidR="00D071F3">
        <w:t xml:space="preserve">  ERCOT reports show that, between January 1, 2020 to March 11, 2021, only 78% of FIS requests were completed within 60 days.</w:t>
      </w:r>
    </w:p>
    <w:p w14:paraId="44C0DD9A" w14:textId="4FE5517A" w:rsidR="00300804" w:rsidRPr="00300804" w:rsidRDefault="00300804" w:rsidP="00BB45A4">
      <w:pPr>
        <w:pStyle w:val="preamble"/>
        <w:numPr>
          <w:ilvl w:val="0"/>
          <w:numId w:val="26"/>
        </w:numPr>
        <w:spacing w:after="240" w:line="360" w:lineRule="auto"/>
        <w:rPr>
          <w:szCs w:val="24"/>
        </w:rPr>
      </w:pPr>
      <w:r w:rsidRPr="00300804">
        <w:rPr>
          <w:szCs w:val="24"/>
        </w:rPr>
        <w:lastRenderedPageBreak/>
        <w:t>RRGRR025</w:t>
      </w:r>
      <w:r w:rsidR="00327507">
        <w:rPr>
          <w:szCs w:val="24"/>
        </w:rPr>
        <w:t xml:space="preserve">, </w:t>
      </w:r>
      <w:r w:rsidR="00327507" w:rsidRPr="003A2766">
        <w:rPr>
          <w:i/>
          <w:iCs/>
          <w:szCs w:val="24"/>
        </w:rPr>
        <w:t>Related to NPRR1005, Clarify Definition of Point of Interconnection (POI) and Add Definition Point of Interconnection Bus (POIB)</w:t>
      </w:r>
      <w:r w:rsidR="00F60BCF">
        <w:rPr>
          <w:szCs w:val="24"/>
        </w:rPr>
        <w:t xml:space="preserve">.  </w:t>
      </w:r>
      <w:r w:rsidR="003A2766" w:rsidRPr="0026288C">
        <w:rPr>
          <w:szCs w:val="24"/>
        </w:rPr>
        <w:t xml:space="preserve">Staff recommends approval in support of the distinction between </w:t>
      </w:r>
      <w:r w:rsidR="003A2766">
        <w:t>POI and POIB established in NPRR1005.</w:t>
      </w:r>
    </w:p>
    <w:p w14:paraId="36023596" w14:textId="0977AF45" w:rsidR="00300804" w:rsidRDefault="00300804" w:rsidP="00BB45A4">
      <w:pPr>
        <w:pStyle w:val="preamble"/>
        <w:numPr>
          <w:ilvl w:val="0"/>
          <w:numId w:val="26"/>
        </w:numPr>
        <w:spacing w:after="240" w:line="360" w:lineRule="auto"/>
        <w:rPr>
          <w:szCs w:val="24"/>
        </w:rPr>
      </w:pPr>
      <w:r w:rsidRPr="00300804">
        <w:rPr>
          <w:szCs w:val="24"/>
        </w:rPr>
        <w:t>RRGRR028</w:t>
      </w:r>
      <w:r w:rsidR="00327507">
        <w:rPr>
          <w:szCs w:val="24"/>
        </w:rPr>
        <w:t xml:space="preserve">, </w:t>
      </w:r>
      <w:r w:rsidR="00327507" w:rsidRPr="008A7A3B">
        <w:rPr>
          <w:i/>
          <w:iCs/>
          <w:szCs w:val="24"/>
        </w:rPr>
        <w:t>Transformer Impedance Clarifications</w:t>
      </w:r>
      <w:r w:rsidR="003A2766">
        <w:rPr>
          <w:szCs w:val="24"/>
        </w:rPr>
        <w:t>.  Sta</w:t>
      </w:r>
      <w:r w:rsidR="008A7A3B">
        <w:rPr>
          <w:szCs w:val="24"/>
        </w:rPr>
        <w:t xml:space="preserve">ff recommends approval </w:t>
      </w:r>
      <w:r w:rsidR="00446EDB" w:rsidRPr="00446EDB">
        <w:rPr>
          <w:szCs w:val="24"/>
        </w:rPr>
        <w:t xml:space="preserve">to address current deficiencies in the </w:t>
      </w:r>
      <w:r w:rsidR="00D75B3E">
        <w:rPr>
          <w:szCs w:val="24"/>
        </w:rPr>
        <w:t xml:space="preserve">transformer </w:t>
      </w:r>
      <w:r w:rsidR="00446EDB" w:rsidRPr="00446EDB">
        <w:rPr>
          <w:szCs w:val="24"/>
        </w:rPr>
        <w:t xml:space="preserve">data collection </w:t>
      </w:r>
      <w:r w:rsidR="00D75B3E">
        <w:rPr>
          <w:szCs w:val="24"/>
        </w:rPr>
        <w:t>requirements</w:t>
      </w:r>
      <w:r w:rsidR="00446EDB" w:rsidRPr="00446EDB">
        <w:rPr>
          <w:szCs w:val="24"/>
        </w:rPr>
        <w:t xml:space="preserve">, </w:t>
      </w:r>
      <w:r w:rsidR="00D75B3E">
        <w:rPr>
          <w:szCs w:val="24"/>
        </w:rPr>
        <w:t>resulting in</w:t>
      </w:r>
      <w:r w:rsidR="00446EDB" w:rsidRPr="00446EDB">
        <w:rPr>
          <w:szCs w:val="24"/>
        </w:rPr>
        <w:t xml:space="preserve"> increase</w:t>
      </w:r>
      <w:r w:rsidR="00D75B3E">
        <w:rPr>
          <w:szCs w:val="24"/>
        </w:rPr>
        <w:t>d</w:t>
      </w:r>
      <w:r w:rsidR="00446EDB" w:rsidRPr="00446EDB">
        <w:rPr>
          <w:szCs w:val="24"/>
        </w:rPr>
        <w:t xml:space="preserve"> data transparency and improve</w:t>
      </w:r>
      <w:r w:rsidR="00D75B3E">
        <w:rPr>
          <w:szCs w:val="24"/>
        </w:rPr>
        <w:t>ments to</w:t>
      </w:r>
      <w:r w:rsidR="00446EDB" w:rsidRPr="00446EDB">
        <w:rPr>
          <w:szCs w:val="24"/>
        </w:rPr>
        <w:t xml:space="preserve"> </w:t>
      </w:r>
      <w:r w:rsidR="00446EDB">
        <w:rPr>
          <w:szCs w:val="24"/>
        </w:rPr>
        <w:t xml:space="preserve">ERCOT’s overall modeling process. </w:t>
      </w:r>
    </w:p>
    <w:p w14:paraId="0DCE90C4" w14:textId="3184E5CD" w:rsidR="00300804" w:rsidRPr="00300804" w:rsidRDefault="00300804" w:rsidP="00BB45A4">
      <w:pPr>
        <w:pStyle w:val="preamble"/>
        <w:numPr>
          <w:ilvl w:val="0"/>
          <w:numId w:val="26"/>
        </w:numPr>
        <w:spacing w:after="240" w:line="360" w:lineRule="auto"/>
        <w:rPr>
          <w:szCs w:val="24"/>
        </w:rPr>
      </w:pPr>
      <w:r w:rsidRPr="00300804">
        <w:rPr>
          <w:szCs w:val="24"/>
        </w:rPr>
        <w:t>SCR815</w:t>
      </w:r>
      <w:r w:rsidR="00327507">
        <w:rPr>
          <w:szCs w:val="24"/>
        </w:rPr>
        <w:t xml:space="preserve">, </w:t>
      </w:r>
      <w:proofErr w:type="spellStart"/>
      <w:r w:rsidR="00327507" w:rsidRPr="006C799B">
        <w:rPr>
          <w:i/>
          <w:iCs/>
          <w:szCs w:val="24"/>
        </w:rPr>
        <w:t>MarkeTrak</w:t>
      </w:r>
      <w:proofErr w:type="spellEnd"/>
      <w:r w:rsidR="00327507" w:rsidRPr="006C799B">
        <w:rPr>
          <w:i/>
          <w:iCs/>
          <w:szCs w:val="24"/>
        </w:rPr>
        <w:t xml:space="preserve"> Administrative Enhancements</w:t>
      </w:r>
      <w:r w:rsidR="006C799B">
        <w:rPr>
          <w:szCs w:val="24"/>
        </w:rPr>
        <w:t xml:space="preserve">. </w:t>
      </w:r>
      <w:r w:rsidR="007622A4">
        <w:rPr>
          <w:szCs w:val="24"/>
        </w:rPr>
        <w:t xml:space="preserve"> Staff recommends approval to </w:t>
      </w:r>
      <w:r w:rsidR="007622A4" w:rsidRPr="007622A4">
        <w:rPr>
          <w:szCs w:val="24"/>
        </w:rPr>
        <w:t xml:space="preserve">streamline processes, increase transparency and tracking, and improve communication in the </w:t>
      </w:r>
      <w:proofErr w:type="spellStart"/>
      <w:r w:rsidR="007622A4" w:rsidRPr="007622A4">
        <w:rPr>
          <w:szCs w:val="24"/>
        </w:rPr>
        <w:t>MarkeTrak</w:t>
      </w:r>
      <w:proofErr w:type="spellEnd"/>
      <w:r w:rsidR="007622A4" w:rsidRPr="007622A4">
        <w:rPr>
          <w:szCs w:val="24"/>
        </w:rPr>
        <w:t xml:space="preserve"> </w:t>
      </w:r>
      <w:r w:rsidR="007622A4">
        <w:rPr>
          <w:szCs w:val="24"/>
        </w:rPr>
        <w:t xml:space="preserve">tool for retail market issue resolution. </w:t>
      </w:r>
    </w:p>
    <w:p w14:paraId="75FC9881" w14:textId="37C0D1C4" w:rsidR="00327507" w:rsidRDefault="00327507" w:rsidP="00327507">
      <w:pPr>
        <w:pStyle w:val="preamble"/>
        <w:spacing w:line="360" w:lineRule="auto"/>
        <w:rPr>
          <w:szCs w:val="24"/>
        </w:rPr>
      </w:pPr>
      <w:r w:rsidRPr="00B93C83">
        <w:rPr>
          <w:szCs w:val="24"/>
        </w:rPr>
        <w:t xml:space="preserve">Included for your review are the Board Report and ERCOT Impact Analysis for each revision request. Also included are </w:t>
      </w:r>
      <w:r w:rsidR="00B93C83" w:rsidRPr="00B93C83">
        <w:rPr>
          <w:szCs w:val="24"/>
        </w:rPr>
        <w:t xml:space="preserve">two sets of </w:t>
      </w:r>
      <w:r w:rsidRPr="00B93C83">
        <w:rPr>
          <w:szCs w:val="24"/>
        </w:rPr>
        <w:t xml:space="preserve">comments filed by Staff at ERCOT </w:t>
      </w:r>
      <w:r w:rsidR="00B93C83" w:rsidRPr="00B93C83">
        <w:rPr>
          <w:szCs w:val="24"/>
        </w:rPr>
        <w:t>regarding</w:t>
      </w:r>
      <w:r w:rsidRPr="00B93C83">
        <w:rPr>
          <w:szCs w:val="24"/>
        </w:rPr>
        <w:t xml:space="preserve"> NPRR108</w:t>
      </w:r>
      <w:r w:rsidR="00B93C83" w:rsidRPr="00B93C83">
        <w:rPr>
          <w:szCs w:val="24"/>
        </w:rPr>
        <w:t>6</w:t>
      </w:r>
      <w:r w:rsidRPr="00B93C83">
        <w:rPr>
          <w:szCs w:val="24"/>
        </w:rPr>
        <w:t xml:space="preserve">.  </w:t>
      </w:r>
      <w:r w:rsidR="00B93C83" w:rsidRPr="00B93C83">
        <w:rPr>
          <w:szCs w:val="24"/>
        </w:rPr>
        <w:t>These documents are intended to provide a comprehensive</w:t>
      </w:r>
      <w:r w:rsidR="00B93C83">
        <w:rPr>
          <w:szCs w:val="24"/>
        </w:rPr>
        <w:t xml:space="preserve"> overview describing </w:t>
      </w:r>
      <w:r w:rsidR="00AD0D91">
        <w:rPr>
          <w:szCs w:val="24"/>
        </w:rPr>
        <w:t xml:space="preserve">each </w:t>
      </w:r>
      <w:r w:rsidR="00B93C83">
        <w:rPr>
          <w:szCs w:val="24"/>
        </w:rPr>
        <w:t xml:space="preserve">revision, including ERCOT’s market impact </w:t>
      </w:r>
      <w:r w:rsidR="00B93C83" w:rsidRPr="0006343D">
        <w:rPr>
          <w:szCs w:val="24"/>
        </w:rPr>
        <w:t>statement.</w:t>
      </w:r>
      <w:r w:rsidRPr="0006343D">
        <w:rPr>
          <w:szCs w:val="24"/>
        </w:rPr>
        <w:t xml:space="preserve">  </w:t>
      </w:r>
    </w:p>
    <w:p w14:paraId="2E0937D5" w14:textId="65DCE6CB" w:rsidR="00617092" w:rsidRDefault="00617092" w:rsidP="008F7299">
      <w:pPr>
        <w:pStyle w:val="preamble"/>
        <w:spacing w:line="360" w:lineRule="auto"/>
        <w:rPr>
          <w:szCs w:val="24"/>
        </w:rPr>
      </w:pPr>
    </w:p>
    <w:p w14:paraId="58561020" w14:textId="13710F26" w:rsidR="00407713" w:rsidRPr="0006343D" w:rsidRDefault="00407713" w:rsidP="00407713">
      <w:pPr>
        <w:pStyle w:val="xxmsonormal"/>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Finally, ERCOT has requested approval of an </w:t>
      </w:r>
      <w:r w:rsidR="00856C89">
        <w:rPr>
          <w:rFonts w:ascii="Times New Roman" w:hAnsi="Times New Roman" w:cs="Times New Roman"/>
          <w:sz w:val="24"/>
          <w:szCs w:val="24"/>
        </w:rPr>
        <w:t>A</w:t>
      </w:r>
      <w:r>
        <w:rPr>
          <w:rFonts w:ascii="Times New Roman" w:hAnsi="Times New Roman" w:cs="Times New Roman"/>
          <w:sz w:val="24"/>
          <w:szCs w:val="24"/>
        </w:rPr>
        <w:t>lignment NOGRR</w:t>
      </w:r>
      <w:r w:rsidR="000576AF">
        <w:rPr>
          <w:rFonts w:ascii="Times New Roman" w:hAnsi="Times New Roman" w:cs="Times New Roman"/>
          <w:sz w:val="24"/>
          <w:szCs w:val="24"/>
        </w:rPr>
        <w:t>,</w:t>
      </w:r>
      <w:r w:rsidR="005351B5" w:rsidRPr="005351B5">
        <w:rPr>
          <w:rFonts w:ascii="Times New Roman" w:hAnsi="Times New Roman" w:cs="Times New Roman"/>
          <w:sz w:val="24"/>
          <w:szCs w:val="24"/>
        </w:rPr>
        <w:t xml:space="preserve"> </w:t>
      </w:r>
      <w:r w:rsidR="005351B5">
        <w:rPr>
          <w:rFonts w:ascii="Times New Roman" w:hAnsi="Times New Roman" w:cs="Times New Roman"/>
          <w:sz w:val="24"/>
          <w:szCs w:val="24"/>
        </w:rPr>
        <w:t xml:space="preserve">NOGRR229, </w:t>
      </w:r>
      <w:r w:rsidR="005351B5" w:rsidRPr="000E57C6">
        <w:rPr>
          <w:rFonts w:ascii="Times New Roman" w:hAnsi="Times New Roman" w:cs="Times New Roman"/>
          <w:i/>
          <w:iCs/>
          <w:sz w:val="24"/>
          <w:szCs w:val="24"/>
        </w:rPr>
        <w:t>Alignment Changes for September 1, 2021 Nodal Operating Guide – NPRR995</w:t>
      </w:r>
      <w:r w:rsidR="005351B5">
        <w:rPr>
          <w:rFonts w:ascii="Times New Roman" w:hAnsi="Times New Roman" w:cs="Times New Roman"/>
          <w:sz w:val="24"/>
          <w:szCs w:val="24"/>
        </w:rPr>
        <w:t xml:space="preserve">. </w:t>
      </w:r>
      <w:r>
        <w:rPr>
          <w:rFonts w:ascii="Times New Roman" w:hAnsi="Times New Roman" w:cs="Times New Roman"/>
          <w:sz w:val="24"/>
          <w:szCs w:val="24"/>
        </w:rPr>
        <w:t xml:space="preserve"> Alignment NOGRRs are not considered through the stakeholder process</w:t>
      </w:r>
      <w:r w:rsidR="000576AF">
        <w:rPr>
          <w:rFonts w:ascii="Times New Roman" w:hAnsi="Times New Roman" w:cs="Times New Roman"/>
          <w:sz w:val="24"/>
          <w:szCs w:val="24"/>
        </w:rPr>
        <w:t xml:space="preserve">. </w:t>
      </w:r>
      <w:r w:rsidR="002B388C">
        <w:rPr>
          <w:rFonts w:ascii="Times New Roman" w:hAnsi="Times New Roman" w:cs="Times New Roman"/>
          <w:sz w:val="24"/>
          <w:szCs w:val="24"/>
        </w:rPr>
        <w:t xml:space="preserve"> </w:t>
      </w:r>
      <w:r w:rsidR="000576AF">
        <w:rPr>
          <w:rFonts w:ascii="Times New Roman" w:hAnsi="Times New Roman" w:cs="Times New Roman"/>
          <w:sz w:val="24"/>
          <w:szCs w:val="24"/>
        </w:rPr>
        <w:t xml:space="preserve">Instead, an Alignment NOGRR allows </w:t>
      </w:r>
      <w:r w:rsidRPr="002625DF">
        <w:rPr>
          <w:rFonts w:ascii="Times New Roman" w:hAnsi="Times New Roman" w:cs="Times New Roman"/>
          <w:sz w:val="24"/>
          <w:szCs w:val="24"/>
        </w:rPr>
        <w:t xml:space="preserve">ERCOT </w:t>
      </w:r>
      <w:r w:rsidR="000576AF">
        <w:rPr>
          <w:rFonts w:ascii="Times New Roman" w:hAnsi="Times New Roman" w:cs="Times New Roman"/>
          <w:sz w:val="24"/>
          <w:szCs w:val="24"/>
        </w:rPr>
        <w:t xml:space="preserve">to </w:t>
      </w:r>
      <w:r w:rsidRPr="002625DF">
        <w:rPr>
          <w:rFonts w:ascii="Times New Roman" w:hAnsi="Times New Roman" w:cs="Times New Roman"/>
          <w:sz w:val="24"/>
          <w:szCs w:val="24"/>
        </w:rPr>
        <w:t>make modifications to the Operating Guides for the purpose of maintaining</w:t>
      </w:r>
      <w:r>
        <w:rPr>
          <w:rFonts w:ascii="Times New Roman" w:hAnsi="Times New Roman" w:cs="Times New Roman"/>
          <w:sz w:val="24"/>
          <w:szCs w:val="24"/>
        </w:rPr>
        <w:t xml:space="preserve"> </w:t>
      </w:r>
      <w:r w:rsidRPr="002625DF">
        <w:rPr>
          <w:rFonts w:ascii="Times New Roman" w:hAnsi="Times New Roman" w:cs="Times New Roman"/>
          <w:sz w:val="24"/>
          <w:szCs w:val="24"/>
        </w:rPr>
        <w:t>duplicate language between the Protocols and the related sections of the Operating</w:t>
      </w:r>
      <w:r>
        <w:rPr>
          <w:rFonts w:ascii="Times New Roman" w:hAnsi="Times New Roman" w:cs="Times New Roman"/>
          <w:sz w:val="24"/>
          <w:szCs w:val="24"/>
        </w:rPr>
        <w:t xml:space="preserve"> </w:t>
      </w:r>
      <w:r w:rsidRPr="002625DF">
        <w:rPr>
          <w:rFonts w:ascii="Times New Roman" w:hAnsi="Times New Roman" w:cs="Times New Roman"/>
          <w:sz w:val="24"/>
          <w:szCs w:val="24"/>
        </w:rPr>
        <w:t>Guides.</w:t>
      </w:r>
      <w:r>
        <w:rPr>
          <w:rStyle w:val="FootnoteReference"/>
          <w:rFonts w:ascii="Times New Roman" w:hAnsi="Times New Roman" w:cs="Times New Roman"/>
          <w:sz w:val="24"/>
          <w:szCs w:val="24"/>
        </w:rPr>
        <w:footnoteReference w:id="1"/>
      </w:r>
      <w:r>
        <w:rPr>
          <w:rFonts w:ascii="Times New Roman" w:hAnsi="Times New Roman" w:cs="Times New Roman"/>
          <w:sz w:val="24"/>
          <w:szCs w:val="24"/>
        </w:rPr>
        <w:t xml:space="preserve"> </w:t>
      </w:r>
      <w:r w:rsidR="00C00DFE">
        <w:rPr>
          <w:rFonts w:ascii="Times New Roman" w:hAnsi="Times New Roman" w:cs="Times New Roman"/>
          <w:sz w:val="24"/>
          <w:szCs w:val="24"/>
        </w:rPr>
        <w:t xml:space="preserve"> </w:t>
      </w:r>
      <w:r w:rsidR="00104E8E">
        <w:rPr>
          <w:rFonts w:ascii="Times New Roman" w:hAnsi="Times New Roman" w:cs="Times New Roman"/>
          <w:sz w:val="24"/>
          <w:szCs w:val="24"/>
        </w:rPr>
        <w:t xml:space="preserve">ERCOT must post the Alignment NOGRR and </w:t>
      </w:r>
      <w:r w:rsidRPr="00BA7D21">
        <w:rPr>
          <w:rFonts w:ascii="Times New Roman" w:hAnsi="Times New Roman" w:cs="Times New Roman"/>
          <w:sz w:val="24"/>
          <w:szCs w:val="24"/>
        </w:rPr>
        <w:t>distribute</w:t>
      </w:r>
      <w:r>
        <w:rPr>
          <w:rFonts w:ascii="Times New Roman" w:hAnsi="Times New Roman" w:cs="Times New Roman"/>
          <w:sz w:val="24"/>
          <w:szCs w:val="24"/>
        </w:rPr>
        <w:t>d</w:t>
      </w:r>
      <w:r w:rsidRPr="00BA7D21">
        <w:rPr>
          <w:rFonts w:ascii="Times New Roman" w:hAnsi="Times New Roman" w:cs="Times New Roman"/>
          <w:sz w:val="24"/>
          <w:szCs w:val="24"/>
        </w:rPr>
        <w:t xml:space="preserve"> to R</w:t>
      </w:r>
      <w:r>
        <w:rPr>
          <w:rFonts w:ascii="Times New Roman" w:hAnsi="Times New Roman" w:cs="Times New Roman"/>
          <w:sz w:val="24"/>
          <w:szCs w:val="24"/>
        </w:rPr>
        <w:t>eliability and Operations Subcommittee (ROS)</w:t>
      </w:r>
      <w:r w:rsidRPr="00BA7D21">
        <w:rPr>
          <w:rFonts w:ascii="Times New Roman" w:hAnsi="Times New Roman" w:cs="Times New Roman"/>
          <w:sz w:val="24"/>
          <w:szCs w:val="24"/>
        </w:rPr>
        <w:t xml:space="preserve"> within five Business Days of ERCOT Board</w:t>
      </w:r>
      <w:r>
        <w:rPr>
          <w:rFonts w:ascii="Times New Roman" w:hAnsi="Times New Roman" w:cs="Times New Roman"/>
          <w:sz w:val="24"/>
          <w:szCs w:val="24"/>
        </w:rPr>
        <w:t xml:space="preserve"> </w:t>
      </w:r>
      <w:r w:rsidRPr="00BA7D21">
        <w:rPr>
          <w:rFonts w:ascii="Times New Roman" w:hAnsi="Times New Roman" w:cs="Times New Roman"/>
          <w:sz w:val="24"/>
          <w:szCs w:val="24"/>
        </w:rPr>
        <w:t>approval of the related NPRR</w:t>
      </w:r>
      <w:r>
        <w:rPr>
          <w:rFonts w:ascii="Times New Roman" w:hAnsi="Times New Roman" w:cs="Times New Roman"/>
          <w:sz w:val="24"/>
          <w:szCs w:val="24"/>
        </w:rPr>
        <w:t>.</w:t>
      </w:r>
      <w:r w:rsidR="00473987">
        <w:rPr>
          <w:rStyle w:val="FootnoteReference"/>
          <w:rFonts w:ascii="Times New Roman" w:hAnsi="Times New Roman" w:cs="Times New Roman"/>
          <w:sz w:val="24"/>
          <w:szCs w:val="24"/>
        </w:rPr>
        <w:footnoteReference w:id="2"/>
      </w:r>
      <w:r>
        <w:rPr>
          <w:rFonts w:ascii="Times New Roman" w:hAnsi="Times New Roman" w:cs="Times New Roman"/>
          <w:sz w:val="24"/>
          <w:szCs w:val="24"/>
        </w:rPr>
        <w:t xml:space="preserve">  </w:t>
      </w:r>
      <w:r w:rsidR="002B388C">
        <w:rPr>
          <w:rFonts w:ascii="Times New Roman" w:hAnsi="Times New Roman" w:cs="Times New Roman"/>
          <w:sz w:val="24"/>
          <w:szCs w:val="24"/>
        </w:rPr>
        <w:t xml:space="preserve">NPRR995 was approved by the </w:t>
      </w:r>
      <w:r w:rsidR="002B388C" w:rsidRPr="0006343D">
        <w:rPr>
          <w:rFonts w:ascii="Times New Roman" w:hAnsi="Times New Roman" w:cs="Times New Roman"/>
          <w:sz w:val="24"/>
          <w:szCs w:val="24"/>
        </w:rPr>
        <w:t xml:space="preserve">Board on August 10, 2021 and NOGRR229 was posted the same day. </w:t>
      </w:r>
      <w:r w:rsidR="00130042">
        <w:rPr>
          <w:rFonts w:ascii="Times New Roman" w:hAnsi="Times New Roman" w:cs="Times New Roman"/>
          <w:sz w:val="24"/>
          <w:szCs w:val="24"/>
        </w:rPr>
        <w:t xml:space="preserve"> Therefore, </w:t>
      </w:r>
      <w:r w:rsidR="002B388C" w:rsidRPr="0006343D">
        <w:rPr>
          <w:rFonts w:ascii="Times New Roman" w:hAnsi="Times New Roman" w:cs="Times New Roman"/>
          <w:sz w:val="24"/>
          <w:szCs w:val="24"/>
        </w:rPr>
        <w:t>Staff recommends approval of NOGRR229</w:t>
      </w:r>
      <w:r w:rsidR="00130042">
        <w:rPr>
          <w:rFonts w:ascii="Times New Roman" w:hAnsi="Times New Roman" w:cs="Times New Roman"/>
          <w:sz w:val="24"/>
          <w:szCs w:val="24"/>
        </w:rPr>
        <w:t xml:space="preserve"> consistent with the recommendation for NPRR995 and has included the NOGRR for your review.</w:t>
      </w:r>
    </w:p>
    <w:p w14:paraId="65BB58A4" w14:textId="77777777" w:rsidR="00407713" w:rsidRPr="0006343D" w:rsidRDefault="00407713" w:rsidP="00407713">
      <w:pPr>
        <w:pStyle w:val="xxmsonormal"/>
        <w:spacing w:line="360" w:lineRule="auto"/>
        <w:jc w:val="both"/>
        <w:rPr>
          <w:rFonts w:ascii="Times New Roman" w:hAnsi="Times New Roman" w:cs="Times New Roman"/>
          <w:sz w:val="24"/>
          <w:szCs w:val="24"/>
        </w:rPr>
      </w:pPr>
    </w:p>
    <w:p w14:paraId="43716D7F" w14:textId="0D6CC901" w:rsidR="00E81606" w:rsidRPr="00B93C83" w:rsidRDefault="00F013B6" w:rsidP="00B93C83">
      <w:pPr>
        <w:pStyle w:val="preamble"/>
        <w:spacing w:line="360" w:lineRule="auto"/>
        <w:rPr>
          <w:szCs w:val="24"/>
        </w:rPr>
      </w:pPr>
      <w:r w:rsidRPr="0006343D">
        <w:rPr>
          <w:szCs w:val="24"/>
        </w:rPr>
        <w:t xml:space="preserve">Please find attached a </w:t>
      </w:r>
      <w:r w:rsidR="00EA1141" w:rsidRPr="0006343D">
        <w:rPr>
          <w:szCs w:val="24"/>
        </w:rPr>
        <w:t>proposed</w:t>
      </w:r>
      <w:r w:rsidRPr="0006343D">
        <w:rPr>
          <w:szCs w:val="24"/>
        </w:rPr>
        <w:t xml:space="preserve"> order </w:t>
      </w:r>
      <w:r w:rsidR="00950428" w:rsidRPr="0006343D">
        <w:rPr>
          <w:szCs w:val="24"/>
        </w:rPr>
        <w:t>for your consideration consistent with Staff's recommendation in this memo.</w:t>
      </w:r>
    </w:p>
    <w:sectPr w:rsidR="00E81606" w:rsidRPr="00B93C83" w:rsidSect="004C4CBB">
      <w:headerReference w:type="even" r:id="rId12"/>
      <w:headerReference w:type="default" r:id="rId13"/>
      <w:headerReference w:type="first" r:id="rId14"/>
      <w:type w:val="continuous"/>
      <w:pgSz w:w="12240" w:h="15840"/>
      <w:pgMar w:top="162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4098C3" w14:textId="77777777" w:rsidR="006A06B2" w:rsidRDefault="006A06B2" w:rsidP="00ED6F56">
      <w:r>
        <w:separator/>
      </w:r>
    </w:p>
  </w:endnote>
  <w:endnote w:type="continuationSeparator" w:id="0">
    <w:p w14:paraId="308B1C27" w14:textId="77777777" w:rsidR="006A06B2" w:rsidRDefault="006A06B2" w:rsidP="00ED6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867B2" w14:textId="20768607" w:rsidR="009E708C" w:rsidRPr="009E708C" w:rsidRDefault="009E708C" w:rsidP="009E708C">
    <w:pPr>
      <w:pStyle w:val="Footer"/>
      <w:jc w:val="center"/>
      <w:rPr>
        <w:sz w:val="24"/>
        <w:szCs w:val="24"/>
      </w:rPr>
    </w:pPr>
    <w:r>
      <w:rPr>
        <w:sz w:val="24"/>
        <w:szCs w:val="24"/>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5C3038" w14:textId="77777777" w:rsidR="006A06B2" w:rsidRDefault="006A06B2" w:rsidP="00ED6F56">
      <w:r>
        <w:separator/>
      </w:r>
    </w:p>
  </w:footnote>
  <w:footnote w:type="continuationSeparator" w:id="0">
    <w:p w14:paraId="36847B4C" w14:textId="77777777" w:rsidR="006A06B2" w:rsidRDefault="006A06B2" w:rsidP="00ED6F56">
      <w:r>
        <w:continuationSeparator/>
      </w:r>
    </w:p>
  </w:footnote>
  <w:footnote w:id="1">
    <w:p w14:paraId="5FBF76D9" w14:textId="0055B699" w:rsidR="00407713" w:rsidRPr="00B34419" w:rsidRDefault="00407713" w:rsidP="00407713">
      <w:pPr>
        <w:pStyle w:val="FootnoteText"/>
        <w:rPr>
          <w:i/>
          <w:iCs/>
        </w:rPr>
      </w:pPr>
      <w:r>
        <w:rPr>
          <w:rStyle w:val="FootnoteReference"/>
        </w:rPr>
        <w:footnoteRef/>
      </w:r>
      <w:r>
        <w:t xml:space="preserve"> </w:t>
      </w:r>
      <w:r w:rsidR="00B34419" w:rsidRPr="00B34419">
        <w:t>ERCOT Nodal Operating Guide</w:t>
      </w:r>
      <w:r w:rsidR="00B34419">
        <w:t xml:space="preserve">, Section 1, Overview (May 1, 2021). </w:t>
      </w:r>
    </w:p>
  </w:footnote>
  <w:footnote w:id="2">
    <w:p w14:paraId="735ECFE3" w14:textId="75D02A49" w:rsidR="00473987" w:rsidRPr="00473987" w:rsidRDefault="00473987">
      <w:pPr>
        <w:pStyle w:val="FootnoteText"/>
        <w:rPr>
          <w:i/>
          <w:iCs/>
        </w:rPr>
      </w:pPr>
      <w:r>
        <w:rPr>
          <w:rStyle w:val="FootnoteReference"/>
        </w:rPr>
        <w:footnoteRef/>
      </w:r>
      <w:r>
        <w:t xml:space="preserve"> </w:t>
      </w:r>
      <w:r>
        <w:rPr>
          <w:i/>
          <w:iCs/>
        </w:rPr>
        <w:t>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648FB" w14:textId="77777777" w:rsidR="009B2467" w:rsidRDefault="006A06B2">
    <w:pPr>
      <w:pStyle w:val="Header"/>
    </w:pPr>
    <w:r>
      <w:rPr>
        <w:noProof/>
      </w:rPr>
      <w:pict w14:anchorId="1E7D82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453.15pt;height:181.25pt;rotation:315;z-index:-251655168;mso-position-horizontal:center;mso-position-horizontal-relative:margin;mso-position-vertical:center;mso-position-vertical-relative:margin" o:allowincell="f" fillcolor="#161616 [334]"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87DE7" w14:textId="77777777" w:rsidR="00297958" w:rsidRDefault="00297958" w:rsidP="00297958">
    <w:pPr>
      <w:pStyle w:val="Header"/>
      <w:jc w:val="center"/>
      <w:rPr>
        <w:b/>
        <w:i/>
        <w:sz w:val="38"/>
      </w:rPr>
    </w:pPr>
    <w:r>
      <w:rPr>
        <w:b/>
        <w:i/>
        <w:sz w:val="38"/>
      </w:rPr>
      <w:t xml:space="preserve">Public Utility Commission of </w:t>
    </w:r>
    <w:smartTag w:uri="urn:schemas-microsoft-com:office:smarttags" w:element="State">
      <w:smartTag w:uri="urn:schemas-microsoft-com:office:smarttags" w:element="place">
        <w:r>
          <w:rPr>
            <w:b/>
            <w:i/>
            <w:sz w:val="38"/>
          </w:rPr>
          <w:t>Texas</w:t>
        </w:r>
      </w:smartTag>
    </w:smartTag>
  </w:p>
  <w:p w14:paraId="2652BE38" w14:textId="31495E02" w:rsidR="00297958" w:rsidRDefault="00297958" w:rsidP="00FB6EAD">
    <w:pPr>
      <w:pStyle w:val="Header"/>
      <w:tabs>
        <w:tab w:val="clear" w:pos="4320"/>
        <w:tab w:val="clear" w:pos="8640"/>
        <w:tab w:val="left" w:pos="1620"/>
        <w:tab w:val="left" w:pos="7200"/>
        <w:tab w:val="right" w:pos="7740"/>
      </w:tabs>
      <w:spacing w:before="120" w:after="120"/>
      <w:ind w:right="1620"/>
      <w:rPr>
        <w:b/>
        <w:sz w:val="12"/>
      </w:rPr>
    </w:pPr>
    <w:r>
      <w:rPr>
        <w:b/>
        <w:sz w:val="12"/>
      </w:rPr>
      <w:tab/>
    </w:r>
    <w:r>
      <w:rPr>
        <w:b/>
        <w:sz w:val="12"/>
        <w:u w:val="single"/>
      </w:rPr>
      <w:tab/>
    </w:r>
    <w:r w:rsidR="00FB6EAD">
      <w:rPr>
        <w:b/>
        <w:sz w:val="12"/>
        <w:u w:val="single"/>
      </w:rPr>
      <w:tab/>
    </w:r>
  </w:p>
  <w:p w14:paraId="4F581FC4" w14:textId="77777777" w:rsidR="008E3872" w:rsidRDefault="00F134C7" w:rsidP="00297958">
    <w:pPr>
      <w:pStyle w:val="Header"/>
      <w:tabs>
        <w:tab w:val="left" w:pos="1980"/>
        <w:tab w:val="left" w:pos="6750"/>
      </w:tabs>
      <w:spacing w:after="240"/>
      <w:jc w:val="center"/>
      <w:rPr>
        <w:b/>
        <w:sz w:val="38"/>
      </w:rPr>
    </w:pPr>
    <w:r>
      <w:rPr>
        <w:b/>
        <w:sz w:val="38"/>
      </w:rPr>
      <w:t xml:space="preserve">Commissioner </w:t>
    </w:r>
    <w:r w:rsidR="00297958">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F1235" w14:textId="77777777" w:rsidR="00C6090A" w:rsidRDefault="00C6090A" w:rsidP="00C6090A">
    <w:pPr>
      <w:pStyle w:val="Header"/>
      <w:jc w:val="center"/>
      <w:rPr>
        <w:b/>
        <w:i/>
        <w:sz w:val="38"/>
      </w:rPr>
    </w:pPr>
    <w:r>
      <w:rPr>
        <w:b/>
        <w:i/>
        <w:sz w:val="38"/>
      </w:rPr>
      <w:t xml:space="preserve">Public Utility Commission of </w:t>
    </w:r>
    <w:smartTag w:uri="urn:schemas-microsoft-com:office:smarttags" w:element="State">
      <w:smartTag w:uri="urn:schemas-microsoft-com:office:smarttags" w:element="place">
        <w:r>
          <w:rPr>
            <w:b/>
            <w:i/>
            <w:sz w:val="38"/>
          </w:rPr>
          <w:t>Texas</w:t>
        </w:r>
      </w:smartTag>
    </w:smartTag>
  </w:p>
  <w:p w14:paraId="2C7A2C09" w14:textId="7E008F5C" w:rsidR="00C6090A" w:rsidRDefault="00C6090A" w:rsidP="009E708C">
    <w:pPr>
      <w:pStyle w:val="Header"/>
      <w:tabs>
        <w:tab w:val="clear" w:pos="4320"/>
        <w:tab w:val="clear" w:pos="8640"/>
        <w:tab w:val="left" w:pos="1620"/>
        <w:tab w:val="left" w:pos="6840"/>
        <w:tab w:val="right" w:pos="7740"/>
      </w:tabs>
      <w:spacing w:before="120" w:after="120"/>
      <w:rPr>
        <w:b/>
        <w:sz w:val="12"/>
      </w:rPr>
    </w:pPr>
    <w:r>
      <w:rPr>
        <w:b/>
        <w:sz w:val="12"/>
      </w:rPr>
      <w:tab/>
    </w:r>
    <w:r>
      <w:rPr>
        <w:b/>
        <w:sz w:val="12"/>
        <w:u w:val="single"/>
      </w:rPr>
      <w:tab/>
    </w:r>
    <w:r w:rsidR="009E708C">
      <w:rPr>
        <w:b/>
        <w:sz w:val="12"/>
        <w:u w:val="single"/>
      </w:rPr>
      <w:tab/>
    </w:r>
  </w:p>
  <w:p w14:paraId="65F81242" w14:textId="0E31A3C1" w:rsidR="00C6090A" w:rsidRDefault="00C6090A" w:rsidP="00C6090A">
    <w:pPr>
      <w:pStyle w:val="Header"/>
      <w:tabs>
        <w:tab w:val="left" w:pos="1980"/>
        <w:tab w:val="left" w:pos="6750"/>
      </w:tabs>
      <w:spacing w:after="240"/>
      <w:jc w:val="center"/>
      <w:rPr>
        <w:b/>
        <w:sz w:val="38"/>
      </w:rPr>
    </w:pPr>
    <w:r>
      <w:rPr>
        <w:b/>
        <w:sz w:val="38"/>
      </w:rPr>
      <w:t>Memorandum</w:t>
    </w:r>
  </w:p>
  <w:p w14:paraId="78E168A2" w14:textId="77777777" w:rsidR="00C6090A" w:rsidRDefault="00C609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36914" w14:textId="77777777" w:rsidR="00AB4D90" w:rsidRDefault="006A06B2">
    <w:pPr>
      <w:pStyle w:val="Header"/>
    </w:pPr>
    <w:r>
      <w:rPr>
        <w:noProof/>
      </w:rPr>
      <w:pict w14:anchorId="4FF37E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453.15pt;height:181.25pt;rotation:315;z-index:-251649024;mso-position-horizontal:center;mso-position-horizontal-relative:margin;mso-position-vertical:center;mso-position-vertical-relative:margin" o:allowincell="f" fillcolor="#161616 [334]"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862D1" w14:textId="77777777" w:rsidR="00B60758" w:rsidRDefault="00D42EE5" w:rsidP="00D42EE5">
    <w:pPr>
      <w:pStyle w:val="Header"/>
      <w:tabs>
        <w:tab w:val="clear" w:pos="4320"/>
        <w:tab w:val="clear" w:pos="8640"/>
        <w:tab w:val="left" w:pos="2175"/>
      </w:tabs>
      <w:rPr>
        <w:rFonts w:ascii="Arial" w:hAnsi="Arial"/>
        <w:b/>
        <w:sz w:val="18"/>
      </w:rPr>
    </w:pPr>
    <w:bookmarkStart w:id="1" w:name="_Hlk34640056"/>
    <w:bookmarkStart w:id="2" w:name="_Hlk34640057"/>
    <w:bookmarkStart w:id="3" w:name="_Hlk34640269"/>
    <w:bookmarkStart w:id="4" w:name="_Hlk34640270"/>
    <w:r>
      <w:rPr>
        <w:rFonts w:ascii="Arial" w:hAnsi="Arial"/>
        <w:b/>
        <w:sz w:val="18"/>
      </w:rPr>
      <w:tab/>
    </w:r>
  </w:p>
  <w:bookmarkEnd w:id="1"/>
  <w:bookmarkEnd w:id="2"/>
  <w:bookmarkEnd w:id="3"/>
  <w:bookmarkEnd w:id="4"/>
  <w:p w14:paraId="64F3D067" w14:textId="77777777" w:rsidR="00B60758" w:rsidRDefault="00B60758">
    <w:pPr>
      <w:pStyle w:val="Header"/>
      <w:tabs>
        <w:tab w:val="clear" w:pos="4320"/>
        <w:tab w:val="clear" w:pos="8640"/>
        <w:tab w:val="center" w:pos="7920"/>
      </w:tabs>
      <w:rPr>
        <w:rFonts w:ascii="Arial" w:hAnsi="Arial"/>
        <w:b/>
        <w:sz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7443E" w14:textId="77777777" w:rsidR="00AB4D90" w:rsidRDefault="006A06B2">
    <w:pPr>
      <w:pStyle w:val="Header"/>
    </w:pPr>
    <w:r>
      <w:rPr>
        <w:noProof/>
      </w:rPr>
      <w:pict w14:anchorId="4B49A4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0;margin-top:0;width:453.15pt;height:181.25pt;rotation:315;z-index:-251651072;mso-position-horizontal:center;mso-position-horizontal-relative:margin;mso-position-vertical:center;mso-position-vertical-relative:margin" o:allowincell="f" fillcolor="#161616 [334]"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4B6E3F5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5344E10"/>
    <w:multiLevelType w:val="singleLevel"/>
    <w:tmpl w:val="B8402814"/>
    <w:lvl w:ilvl="0">
      <w:start w:val="1"/>
      <w:numFmt w:val="bullet"/>
      <w:pStyle w:val="Bullet1"/>
      <w:lvlText w:val=""/>
      <w:lvlJc w:val="left"/>
      <w:pPr>
        <w:tabs>
          <w:tab w:val="num" w:pos="1080"/>
        </w:tabs>
        <w:ind w:left="1080" w:hanging="360"/>
      </w:pPr>
      <w:rPr>
        <w:rFonts w:ascii="Symbol" w:hAnsi="Symbol" w:hint="default"/>
      </w:rPr>
    </w:lvl>
  </w:abstractNum>
  <w:abstractNum w:abstractNumId="2" w15:restartNumberingAfterBreak="0">
    <w:nsid w:val="0B7D6BBB"/>
    <w:multiLevelType w:val="hybridMultilevel"/>
    <w:tmpl w:val="C66A5E44"/>
    <w:lvl w:ilvl="0" w:tplc="211C770E">
      <w:start w:val="1"/>
      <w:numFmt w:val="decimal"/>
      <w:lvlText w:val="%1."/>
      <w:lvlJc w:val="left"/>
      <w:pPr>
        <w:ind w:left="1440" w:hanging="72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3625C1"/>
    <w:multiLevelType w:val="hybridMultilevel"/>
    <w:tmpl w:val="1CA0AA58"/>
    <w:lvl w:ilvl="0" w:tplc="913413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5B670F"/>
    <w:multiLevelType w:val="hybridMultilevel"/>
    <w:tmpl w:val="C52A763A"/>
    <w:lvl w:ilvl="0" w:tplc="5008BCF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9C1CB0"/>
    <w:multiLevelType w:val="hybridMultilevel"/>
    <w:tmpl w:val="2E80318C"/>
    <w:lvl w:ilvl="0" w:tplc="AFE0A67A">
      <w:start w:val="35"/>
      <w:numFmt w:val="decimal"/>
      <w:pStyle w:val="FOFNumbered"/>
      <w:lvlText w:val="%1."/>
      <w:lvlJc w:val="left"/>
      <w:pPr>
        <w:tabs>
          <w:tab w:val="num" w:pos="1440"/>
        </w:tabs>
        <w:ind w:left="144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4AE347E"/>
    <w:multiLevelType w:val="multilevel"/>
    <w:tmpl w:val="ADFAF022"/>
    <w:lvl w:ilvl="0">
      <w:start w:val="1"/>
      <w:numFmt w:val="upperRoman"/>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E9C2A43"/>
    <w:multiLevelType w:val="hybridMultilevel"/>
    <w:tmpl w:val="37D66D24"/>
    <w:lvl w:ilvl="0" w:tplc="9B08E6D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6BC317D"/>
    <w:multiLevelType w:val="hybridMultilevel"/>
    <w:tmpl w:val="983A5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4A63A1"/>
    <w:multiLevelType w:val="hybridMultilevel"/>
    <w:tmpl w:val="D2C8E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FA3488"/>
    <w:multiLevelType w:val="hybridMultilevel"/>
    <w:tmpl w:val="7A323EB2"/>
    <w:lvl w:ilvl="0" w:tplc="598A8D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B3B105E"/>
    <w:multiLevelType w:val="hybridMultilevel"/>
    <w:tmpl w:val="0DF82516"/>
    <w:lvl w:ilvl="0" w:tplc="D68C57CE">
      <w:start w:val="5"/>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050099"/>
    <w:multiLevelType w:val="hybridMultilevel"/>
    <w:tmpl w:val="3182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C12EB9"/>
    <w:multiLevelType w:val="hybridMultilevel"/>
    <w:tmpl w:val="693CB330"/>
    <w:lvl w:ilvl="0" w:tplc="5008BCF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6F5B3930"/>
    <w:multiLevelType w:val="hybridMultilevel"/>
    <w:tmpl w:val="A4DAC110"/>
    <w:lvl w:ilvl="0" w:tplc="BF5A8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A8F11CE"/>
    <w:multiLevelType w:val="hybridMultilevel"/>
    <w:tmpl w:val="D93214B0"/>
    <w:lvl w:ilvl="0" w:tplc="A06E3A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5"/>
  </w:num>
  <w:num w:numId="3">
    <w:abstractNumId w:val="5"/>
    <w:lvlOverride w:ilvl="0">
      <w:startOverride w:val="60"/>
    </w:lvlOverride>
  </w:num>
  <w:num w:numId="4">
    <w:abstractNumId w:val="6"/>
  </w:num>
  <w:num w:numId="5">
    <w:abstractNumId w:val="5"/>
  </w:num>
  <w:num w:numId="6">
    <w:abstractNumId w:val="5"/>
    <w:lvlOverride w:ilvl="0">
      <w:startOverride w:val="11"/>
    </w:lvlOverride>
  </w:num>
  <w:num w:numId="7">
    <w:abstractNumId w:val="5"/>
  </w:num>
  <w:num w:numId="8">
    <w:abstractNumId w:val="5"/>
  </w:num>
  <w:num w:numId="9">
    <w:abstractNumId w:val="5"/>
    <w:lvlOverride w:ilvl="0">
      <w:startOverride w:val="2"/>
    </w:lvlOverride>
  </w:num>
  <w:num w:numId="10">
    <w:abstractNumId w:val="13"/>
  </w:num>
  <w:num w:numId="11">
    <w:abstractNumId w:val="4"/>
  </w:num>
  <w:num w:numId="12">
    <w:abstractNumId w:val="5"/>
  </w:num>
  <w:num w:numId="13">
    <w:abstractNumId w:val="5"/>
  </w:num>
  <w:num w:numId="14">
    <w:abstractNumId w:val="5"/>
  </w:num>
  <w:num w:numId="15">
    <w:abstractNumId w:val="3"/>
  </w:num>
  <w:num w:numId="16">
    <w:abstractNumId w:val="0"/>
  </w:num>
  <w:num w:numId="17">
    <w:abstractNumId w:val="7"/>
  </w:num>
  <w:num w:numId="18">
    <w:abstractNumId w:val="14"/>
  </w:num>
  <w:num w:numId="19">
    <w:abstractNumId w:val="2"/>
  </w:num>
  <w:num w:numId="20">
    <w:abstractNumId w:val="11"/>
  </w:num>
  <w:num w:numId="21">
    <w:abstractNumId w:val="10"/>
  </w:num>
  <w:num w:numId="22">
    <w:abstractNumId w:val="15"/>
  </w:num>
  <w:num w:numId="23">
    <w:abstractNumId w:val="16"/>
  </w:num>
  <w:num w:numId="24">
    <w:abstractNumId w:val="8"/>
  </w:num>
  <w:num w:numId="25">
    <w:abstractNumId w:val="9"/>
  </w:num>
  <w:num w:numId="26">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A92"/>
    <w:rsid w:val="00001368"/>
    <w:rsid w:val="0000137F"/>
    <w:rsid w:val="0000214A"/>
    <w:rsid w:val="00002828"/>
    <w:rsid w:val="00002DDC"/>
    <w:rsid w:val="000032DE"/>
    <w:rsid w:val="000036E7"/>
    <w:rsid w:val="00004997"/>
    <w:rsid w:val="00004A1E"/>
    <w:rsid w:val="00005C0E"/>
    <w:rsid w:val="00005F20"/>
    <w:rsid w:val="0000637C"/>
    <w:rsid w:val="000074A7"/>
    <w:rsid w:val="00007D94"/>
    <w:rsid w:val="00010DD6"/>
    <w:rsid w:val="00010EBF"/>
    <w:rsid w:val="000124FF"/>
    <w:rsid w:val="0001296B"/>
    <w:rsid w:val="00013383"/>
    <w:rsid w:val="00015F01"/>
    <w:rsid w:val="000201EC"/>
    <w:rsid w:val="00020D34"/>
    <w:rsid w:val="00022211"/>
    <w:rsid w:val="00022317"/>
    <w:rsid w:val="00023467"/>
    <w:rsid w:val="00023F95"/>
    <w:rsid w:val="000253A1"/>
    <w:rsid w:val="000257A5"/>
    <w:rsid w:val="000257C1"/>
    <w:rsid w:val="00025DD3"/>
    <w:rsid w:val="0003104F"/>
    <w:rsid w:val="000318BA"/>
    <w:rsid w:val="00031D83"/>
    <w:rsid w:val="000327BF"/>
    <w:rsid w:val="0003351B"/>
    <w:rsid w:val="00033581"/>
    <w:rsid w:val="00035941"/>
    <w:rsid w:val="00035E71"/>
    <w:rsid w:val="00040268"/>
    <w:rsid w:val="00040D1B"/>
    <w:rsid w:val="00041B16"/>
    <w:rsid w:val="00042F1F"/>
    <w:rsid w:val="00044D80"/>
    <w:rsid w:val="00044F0D"/>
    <w:rsid w:val="00046387"/>
    <w:rsid w:val="0004650F"/>
    <w:rsid w:val="000472B5"/>
    <w:rsid w:val="000513AF"/>
    <w:rsid w:val="0005399B"/>
    <w:rsid w:val="000547C7"/>
    <w:rsid w:val="00054C8A"/>
    <w:rsid w:val="00054EFF"/>
    <w:rsid w:val="0005531E"/>
    <w:rsid w:val="000576AF"/>
    <w:rsid w:val="00060FFD"/>
    <w:rsid w:val="000617DA"/>
    <w:rsid w:val="00061C60"/>
    <w:rsid w:val="0006343D"/>
    <w:rsid w:val="00063739"/>
    <w:rsid w:val="00066065"/>
    <w:rsid w:val="00066D09"/>
    <w:rsid w:val="00067329"/>
    <w:rsid w:val="00072977"/>
    <w:rsid w:val="000739D9"/>
    <w:rsid w:val="000741DC"/>
    <w:rsid w:val="00075314"/>
    <w:rsid w:val="00075C18"/>
    <w:rsid w:val="00076E2C"/>
    <w:rsid w:val="0007747E"/>
    <w:rsid w:val="0008044C"/>
    <w:rsid w:val="0008097E"/>
    <w:rsid w:val="000816FB"/>
    <w:rsid w:val="000836BC"/>
    <w:rsid w:val="00084004"/>
    <w:rsid w:val="00084EF5"/>
    <w:rsid w:val="000868CF"/>
    <w:rsid w:val="00086C0E"/>
    <w:rsid w:val="00086DFE"/>
    <w:rsid w:val="00090968"/>
    <w:rsid w:val="0009113D"/>
    <w:rsid w:val="00091403"/>
    <w:rsid w:val="0009219D"/>
    <w:rsid w:val="00092AC4"/>
    <w:rsid w:val="00092DF8"/>
    <w:rsid w:val="000935CE"/>
    <w:rsid w:val="00094573"/>
    <w:rsid w:val="00095A33"/>
    <w:rsid w:val="00097867"/>
    <w:rsid w:val="000A02E7"/>
    <w:rsid w:val="000A2A38"/>
    <w:rsid w:val="000A4308"/>
    <w:rsid w:val="000A4789"/>
    <w:rsid w:val="000A47AD"/>
    <w:rsid w:val="000A562A"/>
    <w:rsid w:val="000A5AF1"/>
    <w:rsid w:val="000A67EC"/>
    <w:rsid w:val="000A6E4C"/>
    <w:rsid w:val="000A748D"/>
    <w:rsid w:val="000A7FD3"/>
    <w:rsid w:val="000B08E1"/>
    <w:rsid w:val="000B0FE7"/>
    <w:rsid w:val="000B1FD0"/>
    <w:rsid w:val="000B281B"/>
    <w:rsid w:val="000B3759"/>
    <w:rsid w:val="000B3892"/>
    <w:rsid w:val="000B4260"/>
    <w:rsid w:val="000B79B8"/>
    <w:rsid w:val="000C0F89"/>
    <w:rsid w:val="000C34A9"/>
    <w:rsid w:val="000C35D7"/>
    <w:rsid w:val="000C578F"/>
    <w:rsid w:val="000C7F1C"/>
    <w:rsid w:val="000D1670"/>
    <w:rsid w:val="000D2604"/>
    <w:rsid w:val="000D4246"/>
    <w:rsid w:val="000D4FF8"/>
    <w:rsid w:val="000D5211"/>
    <w:rsid w:val="000D5851"/>
    <w:rsid w:val="000D6968"/>
    <w:rsid w:val="000D7E32"/>
    <w:rsid w:val="000D7FED"/>
    <w:rsid w:val="000E0183"/>
    <w:rsid w:val="000E0216"/>
    <w:rsid w:val="000E09DA"/>
    <w:rsid w:val="000E0E3A"/>
    <w:rsid w:val="000E1013"/>
    <w:rsid w:val="000E173D"/>
    <w:rsid w:val="000E4151"/>
    <w:rsid w:val="000E48A2"/>
    <w:rsid w:val="000E57C6"/>
    <w:rsid w:val="000E7617"/>
    <w:rsid w:val="000F077A"/>
    <w:rsid w:val="000F127F"/>
    <w:rsid w:val="000F2152"/>
    <w:rsid w:val="000F22E2"/>
    <w:rsid w:val="000F29BD"/>
    <w:rsid w:val="000F301E"/>
    <w:rsid w:val="000F563D"/>
    <w:rsid w:val="000F7F69"/>
    <w:rsid w:val="001001C6"/>
    <w:rsid w:val="001008C9"/>
    <w:rsid w:val="00101237"/>
    <w:rsid w:val="00101C81"/>
    <w:rsid w:val="00101F52"/>
    <w:rsid w:val="00102062"/>
    <w:rsid w:val="0010245D"/>
    <w:rsid w:val="00104E8E"/>
    <w:rsid w:val="001053A9"/>
    <w:rsid w:val="00105719"/>
    <w:rsid w:val="00105F6E"/>
    <w:rsid w:val="00111844"/>
    <w:rsid w:val="00111F15"/>
    <w:rsid w:val="001156E5"/>
    <w:rsid w:val="00115E12"/>
    <w:rsid w:val="00117550"/>
    <w:rsid w:val="001175DA"/>
    <w:rsid w:val="0011790A"/>
    <w:rsid w:val="0012045F"/>
    <w:rsid w:val="001209CB"/>
    <w:rsid w:val="00120BB8"/>
    <w:rsid w:val="0012119C"/>
    <w:rsid w:val="0012148A"/>
    <w:rsid w:val="00122024"/>
    <w:rsid w:val="001227EF"/>
    <w:rsid w:val="00123010"/>
    <w:rsid w:val="00123126"/>
    <w:rsid w:val="0012314E"/>
    <w:rsid w:val="0012472F"/>
    <w:rsid w:val="00124E46"/>
    <w:rsid w:val="001257F7"/>
    <w:rsid w:val="00126C0F"/>
    <w:rsid w:val="001278CE"/>
    <w:rsid w:val="00130042"/>
    <w:rsid w:val="001304ED"/>
    <w:rsid w:val="00133027"/>
    <w:rsid w:val="00133788"/>
    <w:rsid w:val="001426D3"/>
    <w:rsid w:val="00142B28"/>
    <w:rsid w:val="0014585B"/>
    <w:rsid w:val="00146959"/>
    <w:rsid w:val="00147D8F"/>
    <w:rsid w:val="00150118"/>
    <w:rsid w:val="00150FA6"/>
    <w:rsid w:val="00151C2E"/>
    <w:rsid w:val="0015265E"/>
    <w:rsid w:val="00153AA5"/>
    <w:rsid w:val="00153C3E"/>
    <w:rsid w:val="00153CBC"/>
    <w:rsid w:val="00156E39"/>
    <w:rsid w:val="0015714B"/>
    <w:rsid w:val="00157DB6"/>
    <w:rsid w:val="00161EBF"/>
    <w:rsid w:val="00163926"/>
    <w:rsid w:val="001645D8"/>
    <w:rsid w:val="00164817"/>
    <w:rsid w:val="0017283F"/>
    <w:rsid w:val="0017355A"/>
    <w:rsid w:val="00175224"/>
    <w:rsid w:val="001759A4"/>
    <w:rsid w:val="00175EF3"/>
    <w:rsid w:val="00176401"/>
    <w:rsid w:val="0017769F"/>
    <w:rsid w:val="00181BB3"/>
    <w:rsid w:val="00183D3D"/>
    <w:rsid w:val="00184957"/>
    <w:rsid w:val="001853E7"/>
    <w:rsid w:val="001858A3"/>
    <w:rsid w:val="00185F0E"/>
    <w:rsid w:val="00186079"/>
    <w:rsid w:val="001866F1"/>
    <w:rsid w:val="001924B2"/>
    <w:rsid w:val="001928FF"/>
    <w:rsid w:val="0019357A"/>
    <w:rsid w:val="00194E62"/>
    <w:rsid w:val="00196CC8"/>
    <w:rsid w:val="00197E5A"/>
    <w:rsid w:val="00197EE0"/>
    <w:rsid w:val="001A0D94"/>
    <w:rsid w:val="001A1CE8"/>
    <w:rsid w:val="001A1F3B"/>
    <w:rsid w:val="001A257A"/>
    <w:rsid w:val="001A29D4"/>
    <w:rsid w:val="001A2D2D"/>
    <w:rsid w:val="001A3C7E"/>
    <w:rsid w:val="001A4D1C"/>
    <w:rsid w:val="001A51A3"/>
    <w:rsid w:val="001A56F1"/>
    <w:rsid w:val="001B1154"/>
    <w:rsid w:val="001B30B5"/>
    <w:rsid w:val="001B389E"/>
    <w:rsid w:val="001B3B80"/>
    <w:rsid w:val="001B4616"/>
    <w:rsid w:val="001B54C6"/>
    <w:rsid w:val="001B655A"/>
    <w:rsid w:val="001C04CC"/>
    <w:rsid w:val="001C0E46"/>
    <w:rsid w:val="001C25C1"/>
    <w:rsid w:val="001C2727"/>
    <w:rsid w:val="001C2C31"/>
    <w:rsid w:val="001C3A5A"/>
    <w:rsid w:val="001C49D3"/>
    <w:rsid w:val="001C4DF6"/>
    <w:rsid w:val="001C4FC3"/>
    <w:rsid w:val="001C56AE"/>
    <w:rsid w:val="001C7981"/>
    <w:rsid w:val="001D06E1"/>
    <w:rsid w:val="001D2C2F"/>
    <w:rsid w:val="001D5314"/>
    <w:rsid w:val="001D5E65"/>
    <w:rsid w:val="001D77C6"/>
    <w:rsid w:val="001D7996"/>
    <w:rsid w:val="001E0BA6"/>
    <w:rsid w:val="001E0C21"/>
    <w:rsid w:val="001E1313"/>
    <w:rsid w:val="001E1463"/>
    <w:rsid w:val="001E5BEA"/>
    <w:rsid w:val="001E5F93"/>
    <w:rsid w:val="001E6716"/>
    <w:rsid w:val="001F093F"/>
    <w:rsid w:val="001F2D81"/>
    <w:rsid w:val="001F5716"/>
    <w:rsid w:val="001F702C"/>
    <w:rsid w:val="001F732F"/>
    <w:rsid w:val="001F7881"/>
    <w:rsid w:val="002011C2"/>
    <w:rsid w:val="002018AE"/>
    <w:rsid w:val="0020542C"/>
    <w:rsid w:val="002058E8"/>
    <w:rsid w:val="002114AD"/>
    <w:rsid w:val="00212249"/>
    <w:rsid w:val="00215229"/>
    <w:rsid w:val="0021566D"/>
    <w:rsid w:val="00215AA4"/>
    <w:rsid w:val="00220C82"/>
    <w:rsid w:val="00221A40"/>
    <w:rsid w:val="00221C7E"/>
    <w:rsid w:val="00221DB3"/>
    <w:rsid w:val="00221E51"/>
    <w:rsid w:val="0023018B"/>
    <w:rsid w:val="00231D47"/>
    <w:rsid w:val="0023309C"/>
    <w:rsid w:val="00235866"/>
    <w:rsid w:val="00237021"/>
    <w:rsid w:val="00240CC4"/>
    <w:rsid w:val="00240EF9"/>
    <w:rsid w:val="002411AD"/>
    <w:rsid w:val="00241223"/>
    <w:rsid w:val="002415ED"/>
    <w:rsid w:val="00241DC8"/>
    <w:rsid w:val="002422DA"/>
    <w:rsid w:val="00243ECD"/>
    <w:rsid w:val="002451EC"/>
    <w:rsid w:val="00245E1E"/>
    <w:rsid w:val="00247BC9"/>
    <w:rsid w:val="00247F5E"/>
    <w:rsid w:val="0025160A"/>
    <w:rsid w:val="0025187A"/>
    <w:rsid w:val="00252638"/>
    <w:rsid w:val="002532DA"/>
    <w:rsid w:val="0025690D"/>
    <w:rsid w:val="002574E8"/>
    <w:rsid w:val="0026098B"/>
    <w:rsid w:val="002625DF"/>
    <w:rsid w:val="0026288C"/>
    <w:rsid w:val="002640E3"/>
    <w:rsid w:val="00264E2F"/>
    <w:rsid w:val="00265233"/>
    <w:rsid w:val="0027103C"/>
    <w:rsid w:val="00271782"/>
    <w:rsid w:val="00271BAD"/>
    <w:rsid w:val="002722F7"/>
    <w:rsid w:val="002728E9"/>
    <w:rsid w:val="00272C17"/>
    <w:rsid w:val="002738CE"/>
    <w:rsid w:val="002738ED"/>
    <w:rsid w:val="00273AA8"/>
    <w:rsid w:val="00274132"/>
    <w:rsid w:val="002753F8"/>
    <w:rsid w:val="00276451"/>
    <w:rsid w:val="00276B53"/>
    <w:rsid w:val="0027707A"/>
    <w:rsid w:val="00281903"/>
    <w:rsid w:val="0028223B"/>
    <w:rsid w:val="0028482D"/>
    <w:rsid w:val="0028550D"/>
    <w:rsid w:val="00286960"/>
    <w:rsid w:val="002875C3"/>
    <w:rsid w:val="00287858"/>
    <w:rsid w:val="00287860"/>
    <w:rsid w:val="00287881"/>
    <w:rsid w:val="0029087C"/>
    <w:rsid w:val="002908B4"/>
    <w:rsid w:val="00291303"/>
    <w:rsid w:val="00291522"/>
    <w:rsid w:val="00292598"/>
    <w:rsid w:val="002925BD"/>
    <w:rsid w:val="00294596"/>
    <w:rsid w:val="002961CF"/>
    <w:rsid w:val="00296354"/>
    <w:rsid w:val="0029640E"/>
    <w:rsid w:val="00296633"/>
    <w:rsid w:val="00296FA3"/>
    <w:rsid w:val="002972F4"/>
    <w:rsid w:val="00297958"/>
    <w:rsid w:val="002A4557"/>
    <w:rsid w:val="002A5878"/>
    <w:rsid w:val="002A68DE"/>
    <w:rsid w:val="002B1DA4"/>
    <w:rsid w:val="002B25CA"/>
    <w:rsid w:val="002B29A6"/>
    <w:rsid w:val="002B388C"/>
    <w:rsid w:val="002B3E57"/>
    <w:rsid w:val="002B3EFE"/>
    <w:rsid w:val="002B4E8A"/>
    <w:rsid w:val="002B5644"/>
    <w:rsid w:val="002B6A49"/>
    <w:rsid w:val="002B6BA7"/>
    <w:rsid w:val="002B7150"/>
    <w:rsid w:val="002B7ACC"/>
    <w:rsid w:val="002C0B88"/>
    <w:rsid w:val="002C10D7"/>
    <w:rsid w:val="002C1E36"/>
    <w:rsid w:val="002C2177"/>
    <w:rsid w:val="002C39B4"/>
    <w:rsid w:val="002C3F9B"/>
    <w:rsid w:val="002C40A8"/>
    <w:rsid w:val="002C4709"/>
    <w:rsid w:val="002C4E2B"/>
    <w:rsid w:val="002C5B99"/>
    <w:rsid w:val="002C6653"/>
    <w:rsid w:val="002C6B69"/>
    <w:rsid w:val="002C6E89"/>
    <w:rsid w:val="002C7420"/>
    <w:rsid w:val="002C7530"/>
    <w:rsid w:val="002C7D9F"/>
    <w:rsid w:val="002D0E89"/>
    <w:rsid w:val="002D11B7"/>
    <w:rsid w:val="002D2390"/>
    <w:rsid w:val="002D3119"/>
    <w:rsid w:val="002D3905"/>
    <w:rsid w:val="002D3D09"/>
    <w:rsid w:val="002D468E"/>
    <w:rsid w:val="002D6C85"/>
    <w:rsid w:val="002E006E"/>
    <w:rsid w:val="002E0C4F"/>
    <w:rsid w:val="002E6D41"/>
    <w:rsid w:val="002E6E4A"/>
    <w:rsid w:val="002F378C"/>
    <w:rsid w:val="002F64A5"/>
    <w:rsid w:val="00300804"/>
    <w:rsid w:val="00300ECC"/>
    <w:rsid w:val="00300F18"/>
    <w:rsid w:val="003010EF"/>
    <w:rsid w:val="00302E76"/>
    <w:rsid w:val="0030439C"/>
    <w:rsid w:val="00305D99"/>
    <w:rsid w:val="00305E79"/>
    <w:rsid w:val="00306290"/>
    <w:rsid w:val="00306595"/>
    <w:rsid w:val="00306688"/>
    <w:rsid w:val="00311655"/>
    <w:rsid w:val="00313B42"/>
    <w:rsid w:val="0031460A"/>
    <w:rsid w:val="0031588C"/>
    <w:rsid w:val="00315C31"/>
    <w:rsid w:val="00316230"/>
    <w:rsid w:val="00317EDB"/>
    <w:rsid w:val="0032002B"/>
    <w:rsid w:val="003205DB"/>
    <w:rsid w:val="00320615"/>
    <w:rsid w:val="00321280"/>
    <w:rsid w:val="00323DC0"/>
    <w:rsid w:val="00324AA7"/>
    <w:rsid w:val="00325DD3"/>
    <w:rsid w:val="00325E6C"/>
    <w:rsid w:val="00327108"/>
    <w:rsid w:val="00327507"/>
    <w:rsid w:val="00327F8C"/>
    <w:rsid w:val="00330542"/>
    <w:rsid w:val="003321D6"/>
    <w:rsid w:val="00333317"/>
    <w:rsid w:val="0033450D"/>
    <w:rsid w:val="0033628A"/>
    <w:rsid w:val="003362C3"/>
    <w:rsid w:val="00336C57"/>
    <w:rsid w:val="00340ED7"/>
    <w:rsid w:val="003446CD"/>
    <w:rsid w:val="0034480E"/>
    <w:rsid w:val="003479F0"/>
    <w:rsid w:val="00347C1F"/>
    <w:rsid w:val="003508F7"/>
    <w:rsid w:val="00350ACE"/>
    <w:rsid w:val="003516D9"/>
    <w:rsid w:val="003521B2"/>
    <w:rsid w:val="00352A4C"/>
    <w:rsid w:val="003533C7"/>
    <w:rsid w:val="00353BAE"/>
    <w:rsid w:val="00355182"/>
    <w:rsid w:val="00355C92"/>
    <w:rsid w:val="00356BCD"/>
    <w:rsid w:val="00357450"/>
    <w:rsid w:val="00357AF1"/>
    <w:rsid w:val="00357D9F"/>
    <w:rsid w:val="00363401"/>
    <w:rsid w:val="0036342A"/>
    <w:rsid w:val="003639DD"/>
    <w:rsid w:val="00367704"/>
    <w:rsid w:val="00372344"/>
    <w:rsid w:val="00373364"/>
    <w:rsid w:val="0037480E"/>
    <w:rsid w:val="0037754F"/>
    <w:rsid w:val="00377AF9"/>
    <w:rsid w:val="00380485"/>
    <w:rsid w:val="003808B5"/>
    <w:rsid w:val="003844BA"/>
    <w:rsid w:val="00386F7F"/>
    <w:rsid w:val="00390718"/>
    <w:rsid w:val="00391539"/>
    <w:rsid w:val="00391A54"/>
    <w:rsid w:val="003920D1"/>
    <w:rsid w:val="00393D9E"/>
    <w:rsid w:val="00394BA2"/>
    <w:rsid w:val="00396E25"/>
    <w:rsid w:val="003A0DC4"/>
    <w:rsid w:val="003A2766"/>
    <w:rsid w:val="003A45FF"/>
    <w:rsid w:val="003A47F4"/>
    <w:rsid w:val="003A5247"/>
    <w:rsid w:val="003A6299"/>
    <w:rsid w:val="003A6733"/>
    <w:rsid w:val="003A6778"/>
    <w:rsid w:val="003A7B70"/>
    <w:rsid w:val="003B1A32"/>
    <w:rsid w:val="003B280B"/>
    <w:rsid w:val="003B3779"/>
    <w:rsid w:val="003B3FA7"/>
    <w:rsid w:val="003B41DB"/>
    <w:rsid w:val="003B6441"/>
    <w:rsid w:val="003B6C49"/>
    <w:rsid w:val="003B76F9"/>
    <w:rsid w:val="003C065B"/>
    <w:rsid w:val="003C06D1"/>
    <w:rsid w:val="003C0955"/>
    <w:rsid w:val="003C11CD"/>
    <w:rsid w:val="003C14E3"/>
    <w:rsid w:val="003C1593"/>
    <w:rsid w:val="003C2804"/>
    <w:rsid w:val="003C351D"/>
    <w:rsid w:val="003C446B"/>
    <w:rsid w:val="003C4745"/>
    <w:rsid w:val="003C4A94"/>
    <w:rsid w:val="003C678D"/>
    <w:rsid w:val="003C6B20"/>
    <w:rsid w:val="003D105B"/>
    <w:rsid w:val="003D2681"/>
    <w:rsid w:val="003D30E9"/>
    <w:rsid w:val="003D48E0"/>
    <w:rsid w:val="003D4F5E"/>
    <w:rsid w:val="003D52E1"/>
    <w:rsid w:val="003D5DCA"/>
    <w:rsid w:val="003D78BE"/>
    <w:rsid w:val="003D7AE5"/>
    <w:rsid w:val="003E02E8"/>
    <w:rsid w:val="003E20CA"/>
    <w:rsid w:val="003E36BA"/>
    <w:rsid w:val="003E3C85"/>
    <w:rsid w:val="003E4E9D"/>
    <w:rsid w:val="003E6743"/>
    <w:rsid w:val="003F15B5"/>
    <w:rsid w:val="003F2A03"/>
    <w:rsid w:val="003F3349"/>
    <w:rsid w:val="003F4669"/>
    <w:rsid w:val="003F6DF0"/>
    <w:rsid w:val="003F746F"/>
    <w:rsid w:val="00402ABB"/>
    <w:rsid w:val="004043FE"/>
    <w:rsid w:val="00404893"/>
    <w:rsid w:val="00404FB2"/>
    <w:rsid w:val="0040627C"/>
    <w:rsid w:val="00407713"/>
    <w:rsid w:val="004100ED"/>
    <w:rsid w:val="0041028B"/>
    <w:rsid w:val="00411150"/>
    <w:rsid w:val="004115F7"/>
    <w:rsid w:val="00411789"/>
    <w:rsid w:val="00412975"/>
    <w:rsid w:val="0041362E"/>
    <w:rsid w:val="00413926"/>
    <w:rsid w:val="00413D33"/>
    <w:rsid w:val="00414460"/>
    <w:rsid w:val="0041458B"/>
    <w:rsid w:val="0041608A"/>
    <w:rsid w:val="00417FC8"/>
    <w:rsid w:val="004200C6"/>
    <w:rsid w:val="00421D52"/>
    <w:rsid w:val="004229F0"/>
    <w:rsid w:val="00424783"/>
    <w:rsid w:val="0042524A"/>
    <w:rsid w:val="00425B7E"/>
    <w:rsid w:val="00431193"/>
    <w:rsid w:val="004334B4"/>
    <w:rsid w:val="00434D7A"/>
    <w:rsid w:val="00435187"/>
    <w:rsid w:val="00436993"/>
    <w:rsid w:val="00436AEA"/>
    <w:rsid w:val="0044009B"/>
    <w:rsid w:val="0044085C"/>
    <w:rsid w:val="00443026"/>
    <w:rsid w:val="00444E27"/>
    <w:rsid w:val="0044594F"/>
    <w:rsid w:val="00446AC1"/>
    <w:rsid w:val="00446DD6"/>
    <w:rsid w:val="00446EDB"/>
    <w:rsid w:val="004472DB"/>
    <w:rsid w:val="00447351"/>
    <w:rsid w:val="00451072"/>
    <w:rsid w:val="00451D75"/>
    <w:rsid w:val="00452722"/>
    <w:rsid w:val="0045461A"/>
    <w:rsid w:val="00454902"/>
    <w:rsid w:val="00456AEB"/>
    <w:rsid w:val="00457AE9"/>
    <w:rsid w:val="00457BE6"/>
    <w:rsid w:val="00460563"/>
    <w:rsid w:val="00460ED6"/>
    <w:rsid w:val="004612B7"/>
    <w:rsid w:val="00461506"/>
    <w:rsid w:val="00462E6B"/>
    <w:rsid w:val="004637A6"/>
    <w:rsid w:val="0046492D"/>
    <w:rsid w:val="00464E77"/>
    <w:rsid w:val="00465FFF"/>
    <w:rsid w:val="00467FCE"/>
    <w:rsid w:val="004712BA"/>
    <w:rsid w:val="004724AC"/>
    <w:rsid w:val="00473987"/>
    <w:rsid w:val="004756CA"/>
    <w:rsid w:val="004768DC"/>
    <w:rsid w:val="00477B3F"/>
    <w:rsid w:val="00481FB4"/>
    <w:rsid w:val="004832DE"/>
    <w:rsid w:val="00483A77"/>
    <w:rsid w:val="00484CB2"/>
    <w:rsid w:val="004855E1"/>
    <w:rsid w:val="004859A9"/>
    <w:rsid w:val="004873F2"/>
    <w:rsid w:val="00487A91"/>
    <w:rsid w:val="00487FF1"/>
    <w:rsid w:val="00490D98"/>
    <w:rsid w:val="004915F9"/>
    <w:rsid w:val="0049227A"/>
    <w:rsid w:val="00493020"/>
    <w:rsid w:val="0049307B"/>
    <w:rsid w:val="004943F2"/>
    <w:rsid w:val="004949EC"/>
    <w:rsid w:val="00495371"/>
    <w:rsid w:val="004954F9"/>
    <w:rsid w:val="00496958"/>
    <w:rsid w:val="00496E86"/>
    <w:rsid w:val="004A0BCC"/>
    <w:rsid w:val="004A2BB3"/>
    <w:rsid w:val="004A2ED0"/>
    <w:rsid w:val="004A489E"/>
    <w:rsid w:val="004A6305"/>
    <w:rsid w:val="004A6D53"/>
    <w:rsid w:val="004A6DFC"/>
    <w:rsid w:val="004A70A6"/>
    <w:rsid w:val="004A77CF"/>
    <w:rsid w:val="004B161F"/>
    <w:rsid w:val="004B230A"/>
    <w:rsid w:val="004B2F78"/>
    <w:rsid w:val="004B5A69"/>
    <w:rsid w:val="004B645A"/>
    <w:rsid w:val="004B64BF"/>
    <w:rsid w:val="004B74E3"/>
    <w:rsid w:val="004B7F8E"/>
    <w:rsid w:val="004C0A56"/>
    <w:rsid w:val="004C143C"/>
    <w:rsid w:val="004C3FC0"/>
    <w:rsid w:val="004C4575"/>
    <w:rsid w:val="004C4CBB"/>
    <w:rsid w:val="004D1DF3"/>
    <w:rsid w:val="004D28AB"/>
    <w:rsid w:val="004D37C5"/>
    <w:rsid w:val="004D3CC5"/>
    <w:rsid w:val="004D3FA3"/>
    <w:rsid w:val="004D408B"/>
    <w:rsid w:val="004D463A"/>
    <w:rsid w:val="004D4917"/>
    <w:rsid w:val="004D4CE3"/>
    <w:rsid w:val="004D5950"/>
    <w:rsid w:val="004D59F3"/>
    <w:rsid w:val="004D67CF"/>
    <w:rsid w:val="004D74BD"/>
    <w:rsid w:val="004E0385"/>
    <w:rsid w:val="004E1ADF"/>
    <w:rsid w:val="004E21C3"/>
    <w:rsid w:val="004E3D1C"/>
    <w:rsid w:val="004E5893"/>
    <w:rsid w:val="004E7031"/>
    <w:rsid w:val="004F10F3"/>
    <w:rsid w:val="004F226C"/>
    <w:rsid w:val="004F38F9"/>
    <w:rsid w:val="004F6042"/>
    <w:rsid w:val="004F6286"/>
    <w:rsid w:val="004F6CFC"/>
    <w:rsid w:val="00500935"/>
    <w:rsid w:val="00503AC7"/>
    <w:rsid w:val="00504889"/>
    <w:rsid w:val="005054BE"/>
    <w:rsid w:val="005070BE"/>
    <w:rsid w:val="005072F6"/>
    <w:rsid w:val="00507FF8"/>
    <w:rsid w:val="0051064E"/>
    <w:rsid w:val="00511C30"/>
    <w:rsid w:val="00512431"/>
    <w:rsid w:val="00512F02"/>
    <w:rsid w:val="0051405E"/>
    <w:rsid w:val="005145FC"/>
    <w:rsid w:val="00515A34"/>
    <w:rsid w:val="00516FD5"/>
    <w:rsid w:val="00520A05"/>
    <w:rsid w:val="005219A6"/>
    <w:rsid w:val="005241BA"/>
    <w:rsid w:val="005275E4"/>
    <w:rsid w:val="0053094E"/>
    <w:rsid w:val="005321DA"/>
    <w:rsid w:val="00532262"/>
    <w:rsid w:val="00533E83"/>
    <w:rsid w:val="00534969"/>
    <w:rsid w:val="0053499A"/>
    <w:rsid w:val="005351B5"/>
    <w:rsid w:val="0053679B"/>
    <w:rsid w:val="00540513"/>
    <w:rsid w:val="00540714"/>
    <w:rsid w:val="0054309C"/>
    <w:rsid w:val="00543F47"/>
    <w:rsid w:val="0055112D"/>
    <w:rsid w:val="00551DAF"/>
    <w:rsid w:val="00552C6A"/>
    <w:rsid w:val="00553675"/>
    <w:rsid w:val="00553ACB"/>
    <w:rsid w:val="00553D10"/>
    <w:rsid w:val="005561F9"/>
    <w:rsid w:val="0055679B"/>
    <w:rsid w:val="00560039"/>
    <w:rsid w:val="005606C8"/>
    <w:rsid w:val="00561668"/>
    <w:rsid w:val="00561BD4"/>
    <w:rsid w:val="005622BE"/>
    <w:rsid w:val="00563FBB"/>
    <w:rsid w:val="005644AF"/>
    <w:rsid w:val="0056514D"/>
    <w:rsid w:val="00565980"/>
    <w:rsid w:val="00566F54"/>
    <w:rsid w:val="005728B7"/>
    <w:rsid w:val="00573C7C"/>
    <w:rsid w:val="00573D35"/>
    <w:rsid w:val="00573DB8"/>
    <w:rsid w:val="00575676"/>
    <w:rsid w:val="00580A9A"/>
    <w:rsid w:val="00581D1B"/>
    <w:rsid w:val="0058215A"/>
    <w:rsid w:val="0058239A"/>
    <w:rsid w:val="00582CF2"/>
    <w:rsid w:val="005840B6"/>
    <w:rsid w:val="00584758"/>
    <w:rsid w:val="0058517B"/>
    <w:rsid w:val="00587F2E"/>
    <w:rsid w:val="005921E2"/>
    <w:rsid w:val="00592948"/>
    <w:rsid w:val="00594C24"/>
    <w:rsid w:val="005A0F29"/>
    <w:rsid w:val="005A1F8B"/>
    <w:rsid w:val="005A2DFE"/>
    <w:rsid w:val="005A3C6A"/>
    <w:rsid w:val="005A4827"/>
    <w:rsid w:val="005A5594"/>
    <w:rsid w:val="005A6DBD"/>
    <w:rsid w:val="005A6F32"/>
    <w:rsid w:val="005A725B"/>
    <w:rsid w:val="005B1644"/>
    <w:rsid w:val="005B2D39"/>
    <w:rsid w:val="005B45E8"/>
    <w:rsid w:val="005B7184"/>
    <w:rsid w:val="005C423A"/>
    <w:rsid w:val="005C4617"/>
    <w:rsid w:val="005C4998"/>
    <w:rsid w:val="005C49AA"/>
    <w:rsid w:val="005C4C78"/>
    <w:rsid w:val="005C597F"/>
    <w:rsid w:val="005C71F1"/>
    <w:rsid w:val="005C784A"/>
    <w:rsid w:val="005D046E"/>
    <w:rsid w:val="005D108B"/>
    <w:rsid w:val="005D2783"/>
    <w:rsid w:val="005D3079"/>
    <w:rsid w:val="005D32A6"/>
    <w:rsid w:val="005D344F"/>
    <w:rsid w:val="005D45BB"/>
    <w:rsid w:val="005D4FA8"/>
    <w:rsid w:val="005D607C"/>
    <w:rsid w:val="005D7509"/>
    <w:rsid w:val="005E02C3"/>
    <w:rsid w:val="005E07DC"/>
    <w:rsid w:val="005E0A40"/>
    <w:rsid w:val="005E388E"/>
    <w:rsid w:val="005E3CE4"/>
    <w:rsid w:val="005E4399"/>
    <w:rsid w:val="005E50DB"/>
    <w:rsid w:val="005E5217"/>
    <w:rsid w:val="005E6479"/>
    <w:rsid w:val="005E68D0"/>
    <w:rsid w:val="005F035E"/>
    <w:rsid w:val="005F4DE7"/>
    <w:rsid w:val="005F6695"/>
    <w:rsid w:val="005F67A1"/>
    <w:rsid w:val="005F712C"/>
    <w:rsid w:val="0060203A"/>
    <w:rsid w:val="00603B3B"/>
    <w:rsid w:val="00604401"/>
    <w:rsid w:val="00605B3C"/>
    <w:rsid w:val="00605CAA"/>
    <w:rsid w:val="006074D1"/>
    <w:rsid w:val="006077D9"/>
    <w:rsid w:val="00607EA9"/>
    <w:rsid w:val="00610B46"/>
    <w:rsid w:val="0061199E"/>
    <w:rsid w:val="00613892"/>
    <w:rsid w:val="00617092"/>
    <w:rsid w:val="00617902"/>
    <w:rsid w:val="00620B81"/>
    <w:rsid w:val="006210CA"/>
    <w:rsid w:val="00621AC1"/>
    <w:rsid w:val="00621D41"/>
    <w:rsid w:val="00622708"/>
    <w:rsid w:val="00622E7E"/>
    <w:rsid w:val="00625002"/>
    <w:rsid w:val="00625173"/>
    <w:rsid w:val="00625BC5"/>
    <w:rsid w:val="006263C3"/>
    <w:rsid w:val="00626608"/>
    <w:rsid w:val="00626C1D"/>
    <w:rsid w:val="00627345"/>
    <w:rsid w:val="006276B0"/>
    <w:rsid w:val="00630261"/>
    <w:rsid w:val="00630577"/>
    <w:rsid w:val="006329AF"/>
    <w:rsid w:val="006346AB"/>
    <w:rsid w:val="00634D70"/>
    <w:rsid w:val="0063573D"/>
    <w:rsid w:val="0063581F"/>
    <w:rsid w:val="006362C0"/>
    <w:rsid w:val="00637372"/>
    <w:rsid w:val="00640B5C"/>
    <w:rsid w:val="006413A3"/>
    <w:rsid w:val="00643079"/>
    <w:rsid w:val="00643409"/>
    <w:rsid w:val="006456FB"/>
    <w:rsid w:val="00645EB9"/>
    <w:rsid w:val="00647F69"/>
    <w:rsid w:val="00651654"/>
    <w:rsid w:val="00652B7D"/>
    <w:rsid w:val="00653A11"/>
    <w:rsid w:val="006547B2"/>
    <w:rsid w:val="00655009"/>
    <w:rsid w:val="006573C4"/>
    <w:rsid w:val="0066059B"/>
    <w:rsid w:val="00660EDD"/>
    <w:rsid w:val="0066463D"/>
    <w:rsid w:val="006646EB"/>
    <w:rsid w:val="006651D7"/>
    <w:rsid w:val="0066550C"/>
    <w:rsid w:val="006660B6"/>
    <w:rsid w:val="00667FB3"/>
    <w:rsid w:val="006716BA"/>
    <w:rsid w:val="006717EB"/>
    <w:rsid w:val="00671D14"/>
    <w:rsid w:val="00672C2D"/>
    <w:rsid w:val="00672DCB"/>
    <w:rsid w:val="00673406"/>
    <w:rsid w:val="0067411A"/>
    <w:rsid w:val="006747A1"/>
    <w:rsid w:val="006773E1"/>
    <w:rsid w:val="00677BC0"/>
    <w:rsid w:val="00682348"/>
    <w:rsid w:val="00682ED3"/>
    <w:rsid w:val="006834ED"/>
    <w:rsid w:val="00683547"/>
    <w:rsid w:val="00683A0B"/>
    <w:rsid w:val="00683DCB"/>
    <w:rsid w:val="00683E50"/>
    <w:rsid w:val="006845DC"/>
    <w:rsid w:val="006869D2"/>
    <w:rsid w:val="00686F41"/>
    <w:rsid w:val="00687AE1"/>
    <w:rsid w:val="00687D11"/>
    <w:rsid w:val="00687FAE"/>
    <w:rsid w:val="006906DE"/>
    <w:rsid w:val="0069246B"/>
    <w:rsid w:val="006927E0"/>
    <w:rsid w:val="00693A98"/>
    <w:rsid w:val="00695557"/>
    <w:rsid w:val="006955EC"/>
    <w:rsid w:val="006966E2"/>
    <w:rsid w:val="006966FF"/>
    <w:rsid w:val="00696C62"/>
    <w:rsid w:val="00696D31"/>
    <w:rsid w:val="00696F08"/>
    <w:rsid w:val="006975E9"/>
    <w:rsid w:val="006A06B2"/>
    <w:rsid w:val="006A144D"/>
    <w:rsid w:val="006A156C"/>
    <w:rsid w:val="006A237A"/>
    <w:rsid w:val="006A324E"/>
    <w:rsid w:val="006A4210"/>
    <w:rsid w:val="006A44A4"/>
    <w:rsid w:val="006A59C8"/>
    <w:rsid w:val="006A612E"/>
    <w:rsid w:val="006A6744"/>
    <w:rsid w:val="006A674F"/>
    <w:rsid w:val="006A7BEB"/>
    <w:rsid w:val="006B091F"/>
    <w:rsid w:val="006B16B8"/>
    <w:rsid w:val="006B260F"/>
    <w:rsid w:val="006B38B7"/>
    <w:rsid w:val="006B3EE1"/>
    <w:rsid w:val="006B40D5"/>
    <w:rsid w:val="006B544C"/>
    <w:rsid w:val="006B555D"/>
    <w:rsid w:val="006B598E"/>
    <w:rsid w:val="006B5CE0"/>
    <w:rsid w:val="006C2B11"/>
    <w:rsid w:val="006C3374"/>
    <w:rsid w:val="006C4E1F"/>
    <w:rsid w:val="006C5DC3"/>
    <w:rsid w:val="006C747A"/>
    <w:rsid w:val="006C799B"/>
    <w:rsid w:val="006D36DF"/>
    <w:rsid w:val="006D38A4"/>
    <w:rsid w:val="006D5623"/>
    <w:rsid w:val="006D6400"/>
    <w:rsid w:val="006D6D7D"/>
    <w:rsid w:val="006D727F"/>
    <w:rsid w:val="006E0A95"/>
    <w:rsid w:val="006E1A27"/>
    <w:rsid w:val="006E2672"/>
    <w:rsid w:val="006E274B"/>
    <w:rsid w:val="006E4641"/>
    <w:rsid w:val="006E4AEC"/>
    <w:rsid w:val="006E666B"/>
    <w:rsid w:val="006E7591"/>
    <w:rsid w:val="006E769F"/>
    <w:rsid w:val="006F0085"/>
    <w:rsid w:val="006F205A"/>
    <w:rsid w:val="006F36D5"/>
    <w:rsid w:val="006F3A67"/>
    <w:rsid w:val="006F424B"/>
    <w:rsid w:val="006F514C"/>
    <w:rsid w:val="006F5312"/>
    <w:rsid w:val="006F6F7B"/>
    <w:rsid w:val="006F738F"/>
    <w:rsid w:val="0070339F"/>
    <w:rsid w:val="00704F30"/>
    <w:rsid w:val="0070544B"/>
    <w:rsid w:val="00707B0A"/>
    <w:rsid w:val="00713865"/>
    <w:rsid w:val="00713FD9"/>
    <w:rsid w:val="007141EA"/>
    <w:rsid w:val="00714381"/>
    <w:rsid w:val="0071574B"/>
    <w:rsid w:val="00716280"/>
    <w:rsid w:val="00716A71"/>
    <w:rsid w:val="0071726C"/>
    <w:rsid w:val="00717442"/>
    <w:rsid w:val="00717C78"/>
    <w:rsid w:val="00721EA2"/>
    <w:rsid w:val="007222C5"/>
    <w:rsid w:val="00722594"/>
    <w:rsid w:val="00726E90"/>
    <w:rsid w:val="007274D8"/>
    <w:rsid w:val="00731433"/>
    <w:rsid w:val="00732728"/>
    <w:rsid w:val="00732CCB"/>
    <w:rsid w:val="007341B2"/>
    <w:rsid w:val="00735821"/>
    <w:rsid w:val="00740391"/>
    <w:rsid w:val="007417F3"/>
    <w:rsid w:val="007418A5"/>
    <w:rsid w:val="007422F7"/>
    <w:rsid w:val="00742DA7"/>
    <w:rsid w:val="00743DDE"/>
    <w:rsid w:val="00744431"/>
    <w:rsid w:val="0074483B"/>
    <w:rsid w:val="00744CDB"/>
    <w:rsid w:val="00746506"/>
    <w:rsid w:val="00750468"/>
    <w:rsid w:val="007512D6"/>
    <w:rsid w:val="00752297"/>
    <w:rsid w:val="007525C4"/>
    <w:rsid w:val="007525E0"/>
    <w:rsid w:val="0075262D"/>
    <w:rsid w:val="00752738"/>
    <w:rsid w:val="00752F47"/>
    <w:rsid w:val="0075387D"/>
    <w:rsid w:val="007565EF"/>
    <w:rsid w:val="0075674B"/>
    <w:rsid w:val="00757737"/>
    <w:rsid w:val="00757C98"/>
    <w:rsid w:val="00762113"/>
    <w:rsid w:val="007622A4"/>
    <w:rsid w:val="0076493C"/>
    <w:rsid w:val="00765C86"/>
    <w:rsid w:val="00766B70"/>
    <w:rsid w:val="00766BB2"/>
    <w:rsid w:val="00767499"/>
    <w:rsid w:val="00767629"/>
    <w:rsid w:val="00767733"/>
    <w:rsid w:val="00767C68"/>
    <w:rsid w:val="0077255D"/>
    <w:rsid w:val="007735EB"/>
    <w:rsid w:val="00774000"/>
    <w:rsid w:val="0078015B"/>
    <w:rsid w:val="007822F5"/>
    <w:rsid w:val="00782CEE"/>
    <w:rsid w:val="007831DD"/>
    <w:rsid w:val="007852D8"/>
    <w:rsid w:val="0078571E"/>
    <w:rsid w:val="007875BC"/>
    <w:rsid w:val="00790598"/>
    <w:rsid w:val="007916B4"/>
    <w:rsid w:val="00793A92"/>
    <w:rsid w:val="00794123"/>
    <w:rsid w:val="0079655A"/>
    <w:rsid w:val="0079738B"/>
    <w:rsid w:val="007A07A2"/>
    <w:rsid w:val="007A1E05"/>
    <w:rsid w:val="007A217B"/>
    <w:rsid w:val="007A299B"/>
    <w:rsid w:val="007A2E21"/>
    <w:rsid w:val="007A3FF4"/>
    <w:rsid w:val="007A60EB"/>
    <w:rsid w:val="007A643D"/>
    <w:rsid w:val="007A6A22"/>
    <w:rsid w:val="007B2532"/>
    <w:rsid w:val="007B3063"/>
    <w:rsid w:val="007B3135"/>
    <w:rsid w:val="007B32C8"/>
    <w:rsid w:val="007B6A4A"/>
    <w:rsid w:val="007C04D1"/>
    <w:rsid w:val="007C0DE1"/>
    <w:rsid w:val="007C28C1"/>
    <w:rsid w:val="007C2F41"/>
    <w:rsid w:val="007C372D"/>
    <w:rsid w:val="007C45F8"/>
    <w:rsid w:val="007C4B99"/>
    <w:rsid w:val="007C51AC"/>
    <w:rsid w:val="007C6535"/>
    <w:rsid w:val="007D0289"/>
    <w:rsid w:val="007D0443"/>
    <w:rsid w:val="007D2102"/>
    <w:rsid w:val="007D23C3"/>
    <w:rsid w:val="007D35EA"/>
    <w:rsid w:val="007D3D7B"/>
    <w:rsid w:val="007D4A70"/>
    <w:rsid w:val="007D510E"/>
    <w:rsid w:val="007D537C"/>
    <w:rsid w:val="007D5AD0"/>
    <w:rsid w:val="007D762A"/>
    <w:rsid w:val="007D76BF"/>
    <w:rsid w:val="007E0662"/>
    <w:rsid w:val="007E1313"/>
    <w:rsid w:val="007E1AAA"/>
    <w:rsid w:val="007E5558"/>
    <w:rsid w:val="007E6E0A"/>
    <w:rsid w:val="007F1DC4"/>
    <w:rsid w:val="007F3232"/>
    <w:rsid w:val="007F3DF8"/>
    <w:rsid w:val="007F4270"/>
    <w:rsid w:val="007F5934"/>
    <w:rsid w:val="007F5DB2"/>
    <w:rsid w:val="007F6571"/>
    <w:rsid w:val="00800615"/>
    <w:rsid w:val="00800EBF"/>
    <w:rsid w:val="00800EEA"/>
    <w:rsid w:val="0080117C"/>
    <w:rsid w:val="00801A1A"/>
    <w:rsid w:val="00802C29"/>
    <w:rsid w:val="008047F2"/>
    <w:rsid w:val="00807509"/>
    <w:rsid w:val="00807C90"/>
    <w:rsid w:val="00810C7B"/>
    <w:rsid w:val="00811644"/>
    <w:rsid w:val="00813981"/>
    <w:rsid w:val="00814D99"/>
    <w:rsid w:val="0081561C"/>
    <w:rsid w:val="00815EC6"/>
    <w:rsid w:val="00817CBC"/>
    <w:rsid w:val="00820DDA"/>
    <w:rsid w:val="008216D2"/>
    <w:rsid w:val="00821E1D"/>
    <w:rsid w:val="00822BAA"/>
    <w:rsid w:val="00823B54"/>
    <w:rsid w:val="00823D3A"/>
    <w:rsid w:val="008241D5"/>
    <w:rsid w:val="00824B0B"/>
    <w:rsid w:val="0082633E"/>
    <w:rsid w:val="008263BD"/>
    <w:rsid w:val="00826CDB"/>
    <w:rsid w:val="00826DC6"/>
    <w:rsid w:val="00827787"/>
    <w:rsid w:val="0082778B"/>
    <w:rsid w:val="008306DE"/>
    <w:rsid w:val="0083079E"/>
    <w:rsid w:val="008312DB"/>
    <w:rsid w:val="00831AEA"/>
    <w:rsid w:val="00831BAC"/>
    <w:rsid w:val="008324A6"/>
    <w:rsid w:val="008326DD"/>
    <w:rsid w:val="00832992"/>
    <w:rsid w:val="00832B07"/>
    <w:rsid w:val="00832C81"/>
    <w:rsid w:val="00833B7F"/>
    <w:rsid w:val="008341C4"/>
    <w:rsid w:val="008349B6"/>
    <w:rsid w:val="00836A07"/>
    <w:rsid w:val="00836CC6"/>
    <w:rsid w:val="00837813"/>
    <w:rsid w:val="008401EA"/>
    <w:rsid w:val="00840A23"/>
    <w:rsid w:val="0084105A"/>
    <w:rsid w:val="008416BA"/>
    <w:rsid w:val="00843264"/>
    <w:rsid w:val="00844EF5"/>
    <w:rsid w:val="00846574"/>
    <w:rsid w:val="00847BF8"/>
    <w:rsid w:val="00850DB3"/>
    <w:rsid w:val="008511FB"/>
    <w:rsid w:val="00852039"/>
    <w:rsid w:val="008535F7"/>
    <w:rsid w:val="00854BEA"/>
    <w:rsid w:val="00855F69"/>
    <w:rsid w:val="00856C89"/>
    <w:rsid w:val="0085710F"/>
    <w:rsid w:val="0085738C"/>
    <w:rsid w:val="00861447"/>
    <w:rsid w:val="00861EFE"/>
    <w:rsid w:val="00863386"/>
    <w:rsid w:val="00863755"/>
    <w:rsid w:val="00864712"/>
    <w:rsid w:val="00864BA5"/>
    <w:rsid w:val="00864FE0"/>
    <w:rsid w:val="008656FB"/>
    <w:rsid w:val="00866B56"/>
    <w:rsid w:val="00866EDF"/>
    <w:rsid w:val="008679D2"/>
    <w:rsid w:val="00870EB9"/>
    <w:rsid w:val="00872360"/>
    <w:rsid w:val="008723DA"/>
    <w:rsid w:val="008728A6"/>
    <w:rsid w:val="00874841"/>
    <w:rsid w:val="00874B95"/>
    <w:rsid w:val="00875FDA"/>
    <w:rsid w:val="0087673B"/>
    <w:rsid w:val="00876B52"/>
    <w:rsid w:val="00877355"/>
    <w:rsid w:val="00877392"/>
    <w:rsid w:val="008773C6"/>
    <w:rsid w:val="00881128"/>
    <w:rsid w:val="00881D5B"/>
    <w:rsid w:val="00882623"/>
    <w:rsid w:val="00883155"/>
    <w:rsid w:val="0088357C"/>
    <w:rsid w:val="0088378C"/>
    <w:rsid w:val="00884A37"/>
    <w:rsid w:val="00884E68"/>
    <w:rsid w:val="00887767"/>
    <w:rsid w:val="00892C21"/>
    <w:rsid w:val="008931B1"/>
    <w:rsid w:val="0089377C"/>
    <w:rsid w:val="008940D7"/>
    <w:rsid w:val="00894C50"/>
    <w:rsid w:val="00894E02"/>
    <w:rsid w:val="00894EDE"/>
    <w:rsid w:val="008966F9"/>
    <w:rsid w:val="00897EFF"/>
    <w:rsid w:val="008A159B"/>
    <w:rsid w:val="008A2517"/>
    <w:rsid w:val="008A2953"/>
    <w:rsid w:val="008A648E"/>
    <w:rsid w:val="008A6CBD"/>
    <w:rsid w:val="008A73FA"/>
    <w:rsid w:val="008A7456"/>
    <w:rsid w:val="008A7A3B"/>
    <w:rsid w:val="008B04F8"/>
    <w:rsid w:val="008B0E29"/>
    <w:rsid w:val="008B3215"/>
    <w:rsid w:val="008B35FA"/>
    <w:rsid w:val="008B3875"/>
    <w:rsid w:val="008B4AC0"/>
    <w:rsid w:val="008B4ECA"/>
    <w:rsid w:val="008B6770"/>
    <w:rsid w:val="008B72D0"/>
    <w:rsid w:val="008C05B8"/>
    <w:rsid w:val="008C0626"/>
    <w:rsid w:val="008C0A3C"/>
    <w:rsid w:val="008C0B9D"/>
    <w:rsid w:val="008C1131"/>
    <w:rsid w:val="008C1AC4"/>
    <w:rsid w:val="008C25C0"/>
    <w:rsid w:val="008C30B4"/>
    <w:rsid w:val="008C4D9E"/>
    <w:rsid w:val="008C6E39"/>
    <w:rsid w:val="008C6F79"/>
    <w:rsid w:val="008C7D91"/>
    <w:rsid w:val="008D196B"/>
    <w:rsid w:val="008D227B"/>
    <w:rsid w:val="008D22DE"/>
    <w:rsid w:val="008D2F28"/>
    <w:rsid w:val="008D346F"/>
    <w:rsid w:val="008D4B15"/>
    <w:rsid w:val="008D7603"/>
    <w:rsid w:val="008D7B4A"/>
    <w:rsid w:val="008E05A4"/>
    <w:rsid w:val="008E0891"/>
    <w:rsid w:val="008E0F57"/>
    <w:rsid w:val="008E116E"/>
    <w:rsid w:val="008E1ABB"/>
    <w:rsid w:val="008E1B7C"/>
    <w:rsid w:val="008E2144"/>
    <w:rsid w:val="008E2927"/>
    <w:rsid w:val="008E2E44"/>
    <w:rsid w:val="008E3674"/>
    <w:rsid w:val="008E7B6B"/>
    <w:rsid w:val="008F13F5"/>
    <w:rsid w:val="008F1AE8"/>
    <w:rsid w:val="008F2B36"/>
    <w:rsid w:val="008F3AC6"/>
    <w:rsid w:val="008F4679"/>
    <w:rsid w:val="008F50F1"/>
    <w:rsid w:val="008F592C"/>
    <w:rsid w:val="008F6594"/>
    <w:rsid w:val="008F7299"/>
    <w:rsid w:val="00903104"/>
    <w:rsid w:val="009038F3"/>
    <w:rsid w:val="00904EB1"/>
    <w:rsid w:val="00905168"/>
    <w:rsid w:val="00905ACF"/>
    <w:rsid w:val="0090710C"/>
    <w:rsid w:val="009079C2"/>
    <w:rsid w:val="00910251"/>
    <w:rsid w:val="00911BDB"/>
    <w:rsid w:val="0091299B"/>
    <w:rsid w:val="00913649"/>
    <w:rsid w:val="00914987"/>
    <w:rsid w:val="00914BDB"/>
    <w:rsid w:val="00914FDD"/>
    <w:rsid w:val="00915C72"/>
    <w:rsid w:val="00915F8B"/>
    <w:rsid w:val="00920C04"/>
    <w:rsid w:val="00922EFD"/>
    <w:rsid w:val="00923457"/>
    <w:rsid w:val="00925379"/>
    <w:rsid w:val="009257F2"/>
    <w:rsid w:val="00927543"/>
    <w:rsid w:val="009276FC"/>
    <w:rsid w:val="00930EE5"/>
    <w:rsid w:val="009325FF"/>
    <w:rsid w:val="009413AF"/>
    <w:rsid w:val="009419EF"/>
    <w:rsid w:val="00943839"/>
    <w:rsid w:val="00944198"/>
    <w:rsid w:val="00944F7D"/>
    <w:rsid w:val="009478E9"/>
    <w:rsid w:val="00950428"/>
    <w:rsid w:val="00950866"/>
    <w:rsid w:val="00954E2A"/>
    <w:rsid w:val="00955165"/>
    <w:rsid w:val="00955F3A"/>
    <w:rsid w:val="00956440"/>
    <w:rsid w:val="00956E08"/>
    <w:rsid w:val="00957073"/>
    <w:rsid w:val="009579A5"/>
    <w:rsid w:val="00957FD8"/>
    <w:rsid w:val="0096108D"/>
    <w:rsid w:val="00961593"/>
    <w:rsid w:val="0096193B"/>
    <w:rsid w:val="00962E25"/>
    <w:rsid w:val="009652B7"/>
    <w:rsid w:val="00970D3F"/>
    <w:rsid w:val="00972FBF"/>
    <w:rsid w:val="0097548C"/>
    <w:rsid w:val="00976CA9"/>
    <w:rsid w:val="009802EE"/>
    <w:rsid w:val="0098142D"/>
    <w:rsid w:val="00981DBA"/>
    <w:rsid w:val="0098249F"/>
    <w:rsid w:val="00982508"/>
    <w:rsid w:val="00982756"/>
    <w:rsid w:val="00982C76"/>
    <w:rsid w:val="00983BCD"/>
    <w:rsid w:val="00984AA4"/>
    <w:rsid w:val="009852BB"/>
    <w:rsid w:val="00985C17"/>
    <w:rsid w:val="00986B7B"/>
    <w:rsid w:val="00987D86"/>
    <w:rsid w:val="00990013"/>
    <w:rsid w:val="009920A0"/>
    <w:rsid w:val="00992284"/>
    <w:rsid w:val="00992B76"/>
    <w:rsid w:val="00993C28"/>
    <w:rsid w:val="009952A1"/>
    <w:rsid w:val="00995EFC"/>
    <w:rsid w:val="00996EDB"/>
    <w:rsid w:val="009A21BC"/>
    <w:rsid w:val="009A3CC9"/>
    <w:rsid w:val="009A4FF6"/>
    <w:rsid w:val="009B2467"/>
    <w:rsid w:val="009B3136"/>
    <w:rsid w:val="009B4600"/>
    <w:rsid w:val="009B5F79"/>
    <w:rsid w:val="009B6F0E"/>
    <w:rsid w:val="009C129F"/>
    <w:rsid w:val="009C3EC8"/>
    <w:rsid w:val="009C65A6"/>
    <w:rsid w:val="009C6A92"/>
    <w:rsid w:val="009C7178"/>
    <w:rsid w:val="009D0345"/>
    <w:rsid w:val="009D0346"/>
    <w:rsid w:val="009D08A2"/>
    <w:rsid w:val="009D1824"/>
    <w:rsid w:val="009D1A36"/>
    <w:rsid w:val="009D3AD8"/>
    <w:rsid w:val="009D5BA7"/>
    <w:rsid w:val="009D64C4"/>
    <w:rsid w:val="009D67CD"/>
    <w:rsid w:val="009D7AC7"/>
    <w:rsid w:val="009E18D4"/>
    <w:rsid w:val="009E3430"/>
    <w:rsid w:val="009E3D92"/>
    <w:rsid w:val="009E4A92"/>
    <w:rsid w:val="009E4D28"/>
    <w:rsid w:val="009E6041"/>
    <w:rsid w:val="009E6C2B"/>
    <w:rsid w:val="009E708C"/>
    <w:rsid w:val="009F2362"/>
    <w:rsid w:val="009F26CD"/>
    <w:rsid w:val="009F3F76"/>
    <w:rsid w:val="009F529B"/>
    <w:rsid w:val="009F5DF8"/>
    <w:rsid w:val="00A00087"/>
    <w:rsid w:val="00A0023C"/>
    <w:rsid w:val="00A0055B"/>
    <w:rsid w:val="00A00C27"/>
    <w:rsid w:val="00A00C78"/>
    <w:rsid w:val="00A01005"/>
    <w:rsid w:val="00A01AC2"/>
    <w:rsid w:val="00A04B9B"/>
    <w:rsid w:val="00A05B10"/>
    <w:rsid w:val="00A061B4"/>
    <w:rsid w:val="00A0689D"/>
    <w:rsid w:val="00A06E10"/>
    <w:rsid w:val="00A07175"/>
    <w:rsid w:val="00A07E0B"/>
    <w:rsid w:val="00A11247"/>
    <w:rsid w:val="00A11812"/>
    <w:rsid w:val="00A13DBE"/>
    <w:rsid w:val="00A1439F"/>
    <w:rsid w:val="00A25188"/>
    <w:rsid w:val="00A255A5"/>
    <w:rsid w:val="00A25CEF"/>
    <w:rsid w:val="00A27E0C"/>
    <w:rsid w:val="00A322F7"/>
    <w:rsid w:val="00A325EA"/>
    <w:rsid w:val="00A33ABC"/>
    <w:rsid w:val="00A34E0E"/>
    <w:rsid w:val="00A358F3"/>
    <w:rsid w:val="00A368A5"/>
    <w:rsid w:val="00A373F2"/>
    <w:rsid w:val="00A40A44"/>
    <w:rsid w:val="00A4165E"/>
    <w:rsid w:val="00A41BC5"/>
    <w:rsid w:val="00A43032"/>
    <w:rsid w:val="00A44D17"/>
    <w:rsid w:val="00A46428"/>
    <w:rsid w:val="00A466A3"/>
    <w:rsid w:val="00A46B55"/>
    <w:rsid w:val="00A5086B"/>
    <w:rsid w:val="00A50B59"/>
    <w:rsid w:val="00A537F3"/>
    <w:rsid w:val="00A546FA"/>
    <w:rsid w:val="00A54A75"/>
    <w:rsid w:val="00A57B74"/>
    <w:rsid w:val="00A60E1E"/>
    <w:rsid w:val="00A6202F"/>
    <w:rsid w:val="00A63DC1"/>
    <w:rsid w:val="00A64509"/>
    <w:rsid w:val="00A65EEC"/>
    <w:rsid w:val="00A66833"/>
    <w:rsid w:val="00A67877"/>
    <w:rsid w:val="00A703E1"/>
    <w:rsid w:val="00A70953"/>
    <w:rsid w:val="00A7108E"/>
    <w:rsid w:val="00A71970"/>
    <w:rsid w:val="00A72D7D"/>
    <w:rsid w:val="00A731BC"/>
    <w:rsid w:val="00A73251"/>
    <w:rsid w:val="00A73D85"/>
    <w:rsid w:val="00A75F13"/>
    <w:rsid w:val="00A770A5"/>
    <w:rsid w:val="00A77B0A"/>
    <w:rsid w:val="00A77D11"/>
    <w:rsid w:val="00A82781"/>
    <w:rsid w:val="00A828BF"/>
    <w:rsid w:val="00A84493"/>
    <w:rsid w:val="00A84542"/>
    <w:rsid w:val="00A84734"/>
    <w:rsid w:val="00A84D3D"/>
    <w:rsid w:val="00A8613E"/>
    <w:rsid w:val="00A907D6"/>
    <w:rsid w:val="00A90B96"/>
    <w:rsid w:val="00A91481"/>
    <w:rsid w:val="00A9185C"/>
    <w:rsid w:val="00A92A76"/>
    <w:rsid w:val="00A9453D"/>
    <w:rsid w:val="00A9589A"/>
    <w:rsid w:val="00AA00B6"/>
    <w:rsid w:val="00AA0747"/>
    <w:rsid w:val="00AA2352"/>
    <w:rsid w:val="00AA3119"/>
    <w:rsid w:val="00AA460A"/>
    <w:rsid w:val="00AA5123"/>
    <w:rsid w:val="00AA5796"/>
    <w:rsid w:val="00AA5E37"/>
    <w:rsid w:val="00AA6891"/>
    <w:rsid w:val="00AB16BA"/>
    <w:rsid w:val="00AB2200"/>
    <w:rsid w:val="00AB25A6"/>
    <w:rsid w:val="00AB29C2"/>
    <w:rsid w:val="00AB4C30"/>
    <w:rsid w:val="00AB4D58"/>
    <w:rsid w:val="00AB4D90"/>
    <w:rsid w:val="00AB5EA4"/>
    <w:rsid w:val="00AB6117"/>
    <w:rsid w:val="00AB74F2"/>
    <w:rsid w:val="00AC1425"/>
    <w:rsid w:val="00AC18E3"/>
    <w:rsid w:val="00AC2651"/>
    <w:rsid w:val="00AC3548"/>
    <w:rsid w:val="00AC395C"/>
    <w:rsid w:val="00AC4721"/>
    <w:rsid w:val="00AC53DA"/>
    <w:rsid w:val="00AC624B"/>
    <w:rsid w:val="00AC71F0"/>
    <w:rsid w:val="00AC7E5B"/>
    <w:rsid w:val="00AD0D91"/>
    <w:rsid w:val="00AD3851"/>
    <w:rsid w:val="00AD5931"/>
    <w:rsid w:val="00AD7326"/>
    <w:rsid w:val="00AD7345"/>
    <w:rsid w:val="00AE09F1"/>
    <w:rsid w:val="00AE378C"/>
    <w:rsid w:val="00AE6438"/>
    <w:rsid w:val="00AE6951"/>
    <w:rsid w:val="00AE7715"/>
    <w:rsid w:val="00AF02D3"/>
    <w:rsid w:val="00AF0F7F"/>
    <w:rsid w:val="00AF1DC1"/>
    <w:rsid w:val="00AF2BA5"/>
    <w:rsid w:val="00AF52C8"/>
    <w:rsid w:val="00AF543C"/>
    <w:rsid w:val="00AF711F"/>
    <w:rsid w:val="00B01679"/>
    <w:rsid w:val="00B02B52"/>
    <w:rsid w:val="00B036D7"/>
    <w:rsid w:val="00B03964"/>
    <w:rsid w:val="00B04E4A"/>
    <w:rsid w:val="00B05168"/>
    <w:rsid w:val="00B06BBD"/>
    <w:rsid w:val="00B07241"/>
    <w:rsid w:val="00B1025F"/>
    <w:rsid w:val="00B10813"/>
    <w:rsid w:val="00B10E3C"/>
    <w:rsid w:val="00B11481"/>
    <w:rsid w:val="00B121A9"/>
    <w:rsid w:val="00B12ABB"/>
    <w:rsid w:val="00B12D6A"/>
    <w:rsid w:val="00B1444F"/>
    <w:rsid w:val="00B14C3D"/>
    <w:rsid w:val="00B1571B"/>
    <w:rsid w:val="00B1683B"/>
    <w:rsid w:val="00B178DD"/>
    <w:rsid w:val="00B17CB0"/>
    <w:rsid w:val="00B226CA"/>
    <w:rsid w:val="00B22CE6"/>
    <w:rsid w:val="00B23508"/>
    <w:rsid w:val="00B235F3"/>
    <w:rsid w:val="00B2446E"/>
    <w:rsid w:val="00B247B1"/>
    <w:rsid w:val="00B248DF"/>
    <w:rsid w:val="00B263B4"/>
    <w:rsid w:val="00B30669"/>
    <w:rsid w:val="00B3241C"/>
    <w:rsid w:val="00B34419"/>
    <w:rsid w:val="00B34D18"/>
    <w:rsid w:val="00B3514D"/>
    <w:rsid w:val="00B363ED"/>
    <w:rsid w:val="00B36CDA"/>
    <w:rsid w:val="00B370FD"/>
    <w:rsid w:val="00B37C7A"/>
    <w:rsid w:val="00B41752"/>
    <w:rsid w:val="00B41C11"/>
    <w:rsid w:val="00B43A3B"/>
    <w:rsid w:val="00B43AAE"/>
    <w:rsid w:val="00B45D70"/>
    <w:rsid w:val="00B45F94"/>
    <w:rsid w:val="00B45FA0"/>
    <w:rsid w:val="00B46E4C"/>
    <w:rsid w:val="00B4739A"/>
    <w:rsid w:val="00B535DA"/>
    <w:rsid w:val="00B53C54"/>
    <w:rsid w:val="00B53CB7"/>
    <w:rsid w:val="00B54F5B"/>
    <w:rsid w:val="00B60758"/>
    <w:rsid w:val="00B60FD7"/>
    <w:rsid w:val="00B61BBE"/>
    <w:rsid w:val="00B62D28"/>
    <w:rsid w:val="00B63250"/>
    <w:rsid w:val="00B66AC3"/>
    <w:rsid w:val="00B674C5"/>
    <w:rsid w:val="00B7011A"/>
    <w:rsid w:val="00B7068D"/>
    <w:rsid w:val="00B712FD"/>
    <w:rsid w:val="00B716C4"/>
    <w:rsid w:val="00B72B4A"/>
    <w:rsid w:val="00B744A9"/>
    <w:rsid w:val="00B74FE7"/>
    <w:rsid w:val="00B75CFD"/>
    <w:rsid w:val="00B76E54"/>
    <w:rsid w:val="00B80856"/>
    <w:rsid w:val="00B82169"/>
    <w:rsid w:val="00B84509"/>
    <w:rsid w:val="00B852AF"/>
    <w:rsid w:val="00B85732"/>
    <w:rsid w:val="00B87E96"/>
    <w:rsid w:val="00B92347"/>
    <w:rsid w:val="00B934A3"/>
    <w:rsid w:val="00B93674"/>
    <w:rsid w:val="00B93C83"/>
    <w:rsid w:val="00B948B8"/>
    <w:rsid w:val="00B94C72"/>
    <w:rsid w:val="00B97192"/>
    <w:rsid w:val="00BA1E9F"/>
    <w:rsid w:val="00BA3E54"/>
    <w:rsid w:val="00BA3FAB"/>
    <w:rsid w:val="00BA4D46"/>
    <w:rsid w:val="00BA563E"/>
    <w:rsid w:val="00BA6CD3"/>
    <w:rsid w:val="00BA7D21"/>
    <w:rsid w:val="00BB0B65"/>
    <w:rsid w:val="00BB112C"/>
    <w:rsid w:val="00BB24EA"/>
    <w:rsid w:val="00BB3495"/>
    <w:rsid w:val="00BB389E"/>
    <w:rsid w:val="00BB3A3D"/>
    <w:rsid w:val="00BB45A4"/>
    <w:rsid w:val="00BB4ED0"/>
    <w:rsid w:val="00BB5B5D"/>
    <w:rsid w:val="00BB5DF4"/>
    <w:rsid w:val="00BB6AB1"/>
    <w:rsid w:val="00BB6B50"/>
    <w:rsid w:val="00BB77E7"/>
    <w:rsid w:val="00BC0241"/>
    <w:rsid w:val="00BC1971"/>
    <w:rsid w:val="00BC1D7F"/>
    <w:rsid w:val="00BC2D5E"/>
    <w:rsid w:val="00BC34F8"/>
    <w:rsid w:val="00BC413D"/>
    <w:rsid w:val="00BC556C"/>
    <w:rsid w:val="00BC560F"/>
    <w:rsid w:val="00BC5AE1"/>
    <w:rsid w:val="00BC6533"/>
    <w:rsid w:val="00BC6BBD"/>
    <w:rsid w:val="00BC6FD2"/>
    <w:rsid w:val="00BC716D"/>
    <w:rsid w:val="00BC7C8B"/>
    <w:rsid w:val="00BD24D7"/>
    <w:rsid w:val="00BD2CAD"/>
    <w:rsid w:val="00BD32AD"/>
    <w:rsid w:val="00BD3538"/>
    <w:rsid w:val="00BD3604"/>
    <w:rsid w:val="00BD474E"/>
    <w:rsid w:val="00BD55BE"/>
    <w:rsid w:val="00BD590C"/>
    <w:rsid w:val="00BE0460"/>
    <w:rsid w:val="00BE0B87"/>
    <w:rsid w:val="00BE0CF8"/>
    <w:rsid w:val="00BE1123"/>
    <w:rsid w:val="00BE20C3"/>
    <w:rsid w:val="00BE2624"/>
    <w:rsid w:val="00BE52DF"/>
    <w:rsid w:val="00BE6B71"/>
    <w:rsid w:val="00BF0550"/>
    <w:rsid w:val="00BF0C97"/>
    <w:rsid w:val="00BF234F"/>
    <w:rsid w:val="00BF58C4"/>
    <w:rsid w:val="00BF5B47"/>
    <w:rsid w:val="00BF5FBE"/>
    <w:rsid w:val="00C00DFE"/>
    <w:rsid w:val="00C01587"/>
    <w:rsid w:val="00C016EF"/>
    <w:rsid w:val="00C01BC3"/>
    <w:rsid w:val="00C04D27"/>
    <w:rsid w:val="00C05DB9"/>
    <w:rsid w:val="00C062EE"/>
    <w:rsid w:val="00C07E64"/>
    <w:rsid w:val="00C10C27"/>
    <w:rsid w:val="00C10D49"/>
    <w:rsid w:val="00C11D26"/>
    <w:rsid w:val="00C12329"/>
    <w:rsid w:val="00C12AF1"/>
    <w:rsid w:val="00C1312B"/>
    <w:rsid w:val="00C13590"/>
    <w:rsid w:val="00C15CDA"/>
    <w:rsid w:val="00C16A54"/>
    <w:rsid w:val="00C174FF"/>
    <w:rsid w:val="00C17D6D"/>
    <w:rsid w:val="00C200B8"/>
    <w:rsid w:val="00C20681"/>
    <w:rsid w:val="00C20EE2"/>
    <w:rsid w:val="00C217BE"/>
    <w:rsid w:val="00C24F63"/>
    <w:rsid w:val="00C261E9"/>
    <w:rsid w:val="00C307E3"/>
    <w:rsid w:val="00C316F6"/>
    <w:rsid w:val="00C32D73"/>
    <w:rsid w:val="00C33DCE"/>
    <w:rsid w:val="00C34B71"/>
    <w:rsid w:val="00C362CC"/>
    <w:rsid w:val="00C362F2"/>
    <w:rsid w:val="00C364A3"/>
    <w:rsid w:val="00C3732B"/>
    <w:rsid w:val="00C376A7"/>
    <w:rsid w:val="00C407AC"/>
    <w:rsid w:val="00C407F5"/>
    <w:rsid w:val="00C41480"/>
    <w:rsid w:val="00C42EA3"/>
    <w:rsid w:val="00C45792"/>
    <w:rsid w:val="00C46168"/>
    <w:rsid w:val="00C519F4"/>
    <w:rsid w:val="00C5212F"/>
    <w:rsid w:val="00C54556"/>
    <w:rsid w:val="00C55EFD"/>
    <w:rsid w:val="00C57B20"/>
    <w:rsid w:val="00C6090A"/>
    <w:rsid w:val="00C62F57"/>
    <w:rsid w:val="00C646D0"/>
    <w:rsid w:val="00C67195"/>
    <w:rsid w:val="00C67DD9"/>
    <w:rsid w:val="00C67DEC"/>
    <w:rsid w:val="00C72DBA"/>
    <w:rsid w:val="00C76191"/>
    <w:rsid w:val="00C76AA5"/>
    <w:rsid w:val="00C76E1F"/>
    <w:rsid w:val="00C811C2"/>
    <w:rsid w:val="00C82745"/>
    <w:rsid w:val="00C852E3"/>
    <w:rsid w:val="00C8576A"/>
    <w:rsid w:val="00C87592"/>
    <w:rsid w:val="00C90500"/>
    <w:rsid w:val="00C918B0"/>
    <w:rsid w:val="00C9195B"/>
    <w:rsid w:val="00C93888"/>
    <w:rsid w:val="00C946C4"/>
    <w:rsid w:val="00C956B1"/>
    <w:rsid w:val="00C97B64"/>
    <w:rsid w:val="00CA2943"/>
    <w:rsid w:val="00CA2A9A"/>
    <w:rsid w:val="00CA40ED"/>
    <w:rsid w:val="00CA59DD"/>
    <w:rsid w:val="00CA62CD"/>
    <w:rsid w:val="00CA6A0D"/>
    <w:rsid w:val="00CB10F6"/>
    <w:rsid w:val="00CB1426"/>
    <w:rsid w:val="00CB1B4B"/>
    <w:rsid w:val="00CB25F3"/>
    <w:rsid w:val="00CB5A8F"/>
    <w:rsid w:val="00CB5CD5"/>
    <w:rsid w:val="00CB65D5"/>
    <w:rsid w:val="00CC04DD"/>
    <w:rsid w:val="00CC3B90"/>
    <w:rsid w:val="00CC3C16"/>
    <w:rsid w:val="00CC3F35"/>
    <w:rsid w:val="00CC40A5"/>
    <w:rsid w:val="00CC6588"/>
    <w:rsid w:val="00CC6752"/>
    <w:rsid w:val="00CC7422"/>
    <w:rsid w:val="00CC7668"/>
    <w:rsid w:val="00CD2744"/>
    <w:rsid w:val="00CD37C2"/>
    <w:rsid w:val="00CD4125"/>
    <w:rsid w:val="00CD4857"/>
    <w:rsid w:val="00CD4C5A"/>
    <w:rsid w:val="00CD595F"/>
    <w:rsid w:val="00CE1A67"/>
    <w:rsid w:val="00CE2207"/>
    <w:rsid w:val="00CE3D80"/>
    <w:rsid w:val="00CE6009"/>
    <w:rsid w:val="00CE6F61"/>
    <w:rsid w:val="00CE789B"/>
    <w:rsid w:val="00CF331D"/>
    <w:rsid w:val="00CF4953"/>
    <w:rsid w:val="00CF635A"/>
    <w:rsid w:val="00CF6EF6"/>
    <w:rsid w:val="00CF799A"/>
    <w:rsid w:val="00D000E9"/>
    <w:rsid w:val="00D00A26"/>
    <w:rsid w:val="00D0160D"/>
    <w:rsid w:val="00D016B0"/>
    <w:rsid w:val="00D02831"/>
    <w:rsid w:val="00D03BD9"/>
    <w:rsid w:val="00D03F01"/>
    <w:rsid w:val="00D0466F"/>
    <w:rsid w:val="00D0576E"/>
    <w:rsid w:val="00D05B3B"/>
    <w:rsid w:val="00D06E8F"/>
    <w:rsid w:val="00D071F3"/>
    <w:rsid w:val="00D07452"/>
    <w:rsid w:val="00D111D9"/>
    <w:rsid w:val="00D113C2"/>
    <w:rsid w:val="00D13ADD"/>
    <w:rsid w:val="00D142BF"/>
    <w:rsid w:val="00D153E1"/>
    <w:rsid w:val="00D176CA"/>
    <w:rsid w:val="00D2058D"/>
    <w:rsid w:val="00D20D2F"/>
    <w:rsid w:val="00D21CDD"/>
    <w:rsid w:val="00D23048"/>
    <w:rsid w:val="00D23355"/>
    <w:rsid w:val="00D23C92"/>
    <w:rsid w:val="00D23F67"/>
    <w:rsid w:val="00D24F44"/>
    <w:rsid w:val="00D25FC5"/>
    <w:rsid w:val="00D261BB"/>
    <w:rsid w:val="00D26B8F"/>
    <w:rsid w:val="00D2719B"/>
    <w:rsid w:val="00D30020"/>
    <w:rsid w:val="00D32025"/>
    <w:rsid w:val="00D3234E"/>
    <w:rsid w:val="00D37B05"/>
    <w:rsid w:val="00D41374"/>
    <w:rsid w:val="00D42EE5"/>
    <w:rsid w:val="00D445FE"/>
    <w:rsid w:val="00D44972"/>
    <w:rsid w:val="00D44D45"/>
    <w:rsid w:val="00D4551F"/>
    <w:rsid w:val="00D45C69"/>
    <w:rsid w:val="00D468FC"/>
    <w:rsid w:val="00D47259"/>
    <w:rsid w:val="00D472FC"/>
    <w:rsid w:val="00D47FBE"/>
    <w:rsid w:val="00D52BA1"/>
    <w:rsid w:val="00D534F6"/>
    <w:rsid w:val="00D53969"/>
    <w:rsid w:val="00D53D91"/>
    <w:rsid w:val="00D547F4"/>
    <w:rsid w:val="00D609DD"/>
    <w:rsid w:val="00D613DF"/>
    <w:rsid w:val="00D615EF"/>
    <w:rsid w:val="00D65686"/>
    <w:rsid w:val="00D65725"/>
    <w:rsid w:val="00D65C20"/>
    <w:rsid w:val="00D664BD"/>
    <w:rsid w:val="00D66FFE"/>
    <w:rsid w:val="00D679F4"/>
    <w:rsid w:val="00D70FA3"/>
    <w:rsid w:val="00D7435E"/>
    <w:rsid w:val="00D74A6C"/>
    <w:rsid w:val="00D75B31"/>
    <w:rsid w:val="00D75B3E"/>
    <w:rsid w:val="00D80330"/>
    <w:rsid w:val="00D808C1"/>
    <w:rsid w:val="00D82814"/>
    <w:rsid w:val="00D82DE2"/>
    <w:rsid w:val="00D837C0"/>
    <w:rsid w:val="00D83990"/>
    <w:rsid w:val="00D84332"/>
    <w:rsid w:val="00D87189"/>
    <w:rsid w:val="00D915D8"/>
    <w:rsid w:val="00D91FDB"/>
    <w:rsid w:val="00D9215C"/>
    <w:rsid w:val="00D94022"/>
    <w:rsid w:val="00D94A8D"/>
    <w:rsid w:val="00D95D4B"/>
    <w:rsid w:val="00D96CD2"/>
    <w:rsid w:val="00D96EB0"/>
    <w:rsid w:val="00D975C1"/>
    <w:rsid w:val="00D97602"/>
    <w:rsid w:val="00D97E72"/>
    <w:rsid w:val="00DA2470"/>
    <w:rsid w:val="00DA3BDF"/>
    <w:rsid w:val="00DA3CB7"/>
    <w:rsid w:val="00DA5FD3"/>
    <w:rsid w:val="00DA73ED"/>
    <w:rsid w:val="00DB033B"/>
    <w:rsid w:val="00DB060F"/>
    <w:rsid w:val="00DB0DD4"/>
    <w:rsid w:val="00DB1BE1"/>
    <w:rsid w:val="00DB390A"/>
    <w:rsid w:val="00DB4515"/>
    <w:rsid w:val="00DB55C9"/>
    <w:rsid w:val="00DB6A38"/>
    <w:rsid w:val="00DB7E32"/>
    <w:rsid w:val="00DB7F38"/>
    <w:rsid w:val="00DC078E"/>
    <w:rsid w:val="00DC0B94"/>
    <w:rsid w:val="00DC19C7"/>
    <w:rsid w:val="00DC2673"/>
    <w:rsid w:val="00DC2779"/>
    <w:rsid w:val="00DC2DEF"/>
    <w:rsid w:val="00DC40AF"/>
    <w:rsid w:val="00DC4D7A"/>
    <w:rsid w:val="00DC50E5"/>
    <w:rsid w:val="00DC5361"/>
    <w:rsid w:val="00DC64A4"/>
    <w:rsid w:val="00DD1387"/>
    <w:rsid w:val="00DD274C"/>
    <w:rsid w:val="00DD32EB"/>
    <w:rsid w:val="00DD3E37"/>
    <w:rsid w:val="00DD45A4"/>
    <w:rsid w:val="00DD4BD0"/>
    <w:rsid w:val="00DD5D00"/>
    <w:rsid w:val="00DD7A28"/>
    <w:rsid w:val="00DE08EC"/>
    <w:rsid w:val="00DE1CFE"/>
    <w:rsid w:val="00DE34AD"/>
    <w:rsid w:val="00DE3A6D"/>
    <w:rsid w:val="00DE585C"/>
    <w:rsid w:val="00DE6C50"/>
    <w:rsid w:val="00DE6E49"/>
    <w:rsid w:val="00DE7972"/>
    <w:rsid w:val="00DF18DC"/>
    <w:rsid w:val="00DF1A87"/>
    <w:rsid w:val="00DF3B1B"/>
    <w:rsid w:val="00DF427D"/>
    <w:rsid w:val="00DF57B6"/>
    <w:rsid w:val="00DF6908"/>
    <w:rsid w:val="00DF6E70"/>
    <w:rsid w:val="00E015C6"/>
    <w:rsid w:val="00E01A85"/>
    <w:rsid w:val="00E01FBA"/>
    <w:rsid w:val="00E03092"/>
    <w:rsid w:val="00E039BE"/>
    <w:rsid w:val="00E04000"/>
    <w:rsid w:val="00E0408E"/>
    <w:rsid w:val="00E04E02"/>
    <w:rsid w:val="00E04F3E"/>
    <w:rsid w:val="00E0502A"/>
    <w:rsid w:val="00E05735"/>
    <w:rsid w:val="00E1089E"/>
    <w:rsid w:val="00E11216"/>
    <w:rsid w:val="00E118BF"/>
    <w:rsid w:val="00E11D6B"/>
    <w:rsid w:val="00E129F6"/>
    <w:rsid w:val="00E132DC"/>
    <w:rsid w:val="00E13325"/>
    <w:rsid w:val="00E147DD"/>
    <w:rsid w:val="00E15144"/>
    <w:rsid w:val="00E15507"/>
    <w:rsid w:val="00E15AE9"/>
    <w:rsid w:val="00E16055"/>
    <w:rsid w:val="00E161E0"/>
    <w:rsid w:val="00E16FA1"/>
    <w:rsid w:val="00E17CC5"/>
    <w:rsid w:val="00E21079"/>
    <w:rsid w:val="00E23164"/>
    <w:rsid w:val="00E2360D"/>
    <w:rsid w:val="00E26B10"/>
    <w:rsid w:val="00E27DBD"/>
    <w:rsid w:val="00E30DC9"/>
    <w:rsid w:val="00E30F2F"/>
    <w:rsid w:val="00E312FE"/>
    <w:rsid w:val="00E3225F"/>
    <w:rsid w:val="00E33E1A"/>
    <w:rsid w:val="00E34513"/>
    <w:rsid w:val="00E34554"/>
    <w:rsid w:val="00E34AC9"/>
    <w:rsid w:val="00E352ED"/>
    <w:rsid w:val="00E37649"/>
    <w:rsid w:val="00E406EB"/>
    <w:rsid w:val="00E418B4"/>
    <w:rsid w:val="00E44D26"/>
    <w:rsid w:val="00E4515A"/>
    <w:rsid w:val="00E47567"/>
    <w:rsid w:val="00E5033E"/>
    <w:rsid w:val="00E50663"/>
    <w:rsid w:val="00E52244"/>
    <w:rsid w:val="00E54CAC"/>
    <w:rsid w:val="00E54E10"/>
    <w:rsid w:val="00E565E5"/>
    <w:rsid w:val="00E636E8"/>
    <w:rsid w:val="00E63AAB"/>
    <w:rsid w:val="00E64278"/>
    <w:rsid w:val="00E6580F"/>
    <w:rsid w:val="00E65B27"/>
    <w:rsid w:val="00E66D62"/>
    <w:rsid w:val="00E6753B"/>
    <w:rsid w:val="00E67A8B"/>
    <w:rsid w:val="00E67CD1"/>
    <w:rsid w:val="00E70BC4"/>
    <w:rsid w:val="00E71159"/>
    <w:rsid w:val="00E71492"/>
    <w:rsid w:val="00E71B88"/>
    <w:rsid w:val="00E72023"/>
    <w:rsid w:val="00E72FBB"/>
    <w:rsid w:val="00E73D50"/>
    <w:rsid w:val="00E74F0A"/>
    <w:rsid w:val="00E754D6"/>
    <w:rsid w:val="00E80B60"/>
    <w:rsid w:val="00E81606"/>
    <w:rsid w:val="00E81E9D"/>
    <w:rsid w:val="00E82390"/>
    <w:rsid w:val="00E82DBC"/>
    <w:rsid w:val="00E84F54"/>
    <w:rsid w:val="00E85A0E"/>
    <w:rsid w:val="00E85D91"/>
    <w:rsid w:val="00E863F6"/>
    <w:rsid w:val="00E86A7B"/>
    <w:rsid w:val="00E878BF"/>
    <w:rsid w:val="00E87C3F"/>
    <w:rsid w:val="00E906BB"/>
    <w:rsid w:val="00E93FEA"/>
    <w:rsid w:val="00E9511A"/>
    <w:rsid w:val="00E95884"/>
    <w:rsid w:val="00EA0048"/>
    <w:rsid w:val="00EA0DF7"/>
    <w:rsid w:val="00EA1141"/>
    <w:rsid w:val="00EA383A"/>
    <w:rsid w:val="00EA4FF6"/>
    <w:rsid w:val="00EA5087"/>
    <w:rsid w:val="00EA5114"/>
    <w:rsid w:val="00EA5BBD"/>
    <w:rsid w:val="00EA6732"/>
    <w:rsid w:val="00EA6AB7"/>
    <w:rsid w:val="00EB1CF7"/>
    <w:rsid w:val="00EB2766"/>
    <w:rsid w:val="00EB2CB2"/>
    <w:rsid w:val="00EB40B1"/>
    <w:rsid w:val="00EB47BC"/>
    <w:rsid w:val="00EB5276"/>
    <w:rsid w:val="00EB5DE1"/>
    <w:rsid w:val="00EB75A1"/>
    <w:rsid w:val="00EB7FA6"/>
    <w:rsid w:val="00EC02DC"/>
    <w:rsid w:val="00EC083C"/>
    <w:rsid w:val="00EC2421"/>
    <w:rsid w:val="00EC52D0"/>
    <w:rsid w:val="00EC5611"/>
    <w:rsid w:val="00EC5BA4"/>
    <w:rsid w:val="00EC695C"/>
    <w:rsid w:val="00EC75F6"/>
    <w:rsid w:val="00EC796C"/>
    <w:rsid w:val="00EC7A7F"/>
    <w:rsid w:val="00EC7D86"/>
    <w:rsid w:val="00ED01E1"/>
    <w:rsid w:val="00ED0F8C"/>
    <w:rsid w:val="00ED19FE"/>
    <w:rsid w:val="00ED26F0"/>
    <w:rsid w:val="00ED2DF9"/>
    <w:rsid w:val="00ED2E0A"/>
    <w:rsid w:val="00ED3EB2"/>
    <w:rsid w:val="00ED533A"/>
    <w:rsid w:val="00ED5D62"/>
    <w:rsid w:val="00ED63BE"/>
    <w:rsid w:val="00ED6DC0"/>
    <w:rsid w:val="00ED6F56"/>
    <w:rsid w:val="00EE0344"/>
    <w:rsid w:val="00EE114B"/>
    <w:rsid w:val="00EE1D68"/>
    <w:rsid w:val="00EE526F"/>
    <w:rsid w:val="00EE6471"/>
    <w:rsid w:val="00EE7CF2"/>
    <w:rsid w:val="00EF1A60"/>
    <w:rsid w:val="00EF26C3"/>
    <w:rsid w:val="00EF2EE0"/>
    <w:rsid w:val="00EF39D4"/>
    <w:rsid w:val="00EF47CD"/>
    <w:rsid w:val="00EF568B"/>
    <w:rsid w:val="00EF6021"/>
    <w:rsid w:val="00EF6FEA"/>
    <w:rsid w:val="00EF78C0"/>
    <w:rsid w:val="00F013B6"/>
    <w:rsid w:val="00F02985"/>
    <w:rsid w:val="00F0346A"/>
    <w:rsid w:val="00F03F6A"/>
    <w:rsid w:val="00F04417"/>
    <w:rsid w:val="00F06064"/>
    <w:rsid w:val="00F06D7F"/>
    <w:rsid w:val="00F06EDB"/>
    <w:rsid w:val="00F070DD"/>
    <w:rsid w:val="00F10F03"/>
    <w:rsid w:val="00F11EAC"/>
    <w:rsid w:val="00F120D3"/>
    <w:rsid w:val="00F12C34"/>
    <w:rsid w:val="00F134C7"/>
    <w:rsid w:val="00F1388D"/>
    <w:rsid w:val="00F14073"/>
    <w:rsid w:val="00F146CD"/>
    <w:rsid w:val="00F15F14"/>
    <w:rsid w:val="00F178F1"/>
    <w:rsid w:val="00F21554"/>
    <w:rsid w:val="00F21C13"/>
    <w:rsid w:val="00F21F29"/>
    <w:rsid w:val="00F22632"/>
    <w:rsid w:val="00F22A68"/>
    <w:rsid w:val="00F24209"/>
    <w:rsid w:val="00F2446F"/>
    <w:rsid w:val="00F2545A"/>
    <w:rsid w:val="00F25D8C"/>
    <w:rsid w:val="00F277EE"/>
    <w:rsid w:val="00F31DFC"/>
    <w:rsid w:val="00F32C69"/>
    <w:rsid w:val="00F34B71"/>
    <w:rsid w:val="00F35C0F"/>
    <w:rsid w:val="00F37FD6"/>
    <w:rsid w:val="00F4022D"/>
    <w:rsid w:val="00F411B6"/>
    <w:rsid w:val="00F41F97"/>
    <w:rsid w:val="00F42967"/>
    <w:rsid w:val="00F43AF1"/>
    <w:rsid w:val="00F44870"/>
    <w:rsid w:val="00F45D10"/>
    <w:rsid w:val="00F460E3"/>
    <w:rsid w:val="00F464F8"/>
    <w:rsid w:val="00F46F52"/>
    <w:rsid w:val="00F47567"/>
    <w:rsid w:val="00F51B7D"/>
    <w:rsid w:val="00F527B6"/>
    <w:rsid w:val="00F52AB0"/>
    <w:rsid w:val="00F52B97"/>
    <w:rsid w:val="00F534DD"/>
    <w:rsid w:val="00F55566"/>
    <w:rsid w:val="00F5787F"/>
    <w:rsid w:val="00F57F73"/>
    <w:rsid w:val="00F604C7"/>
    <w:rsid w:val="00F60BCF"/>
    <w:rsid w:val="00F61015"/>
    <w:rsid w:val="00F625E5"/>
    <w:rsid w:val="00F6439B"/>
    <w:rsid w:val="00F64821"/>
    <w:rsid w:val="00F650F2"/>
    <w:rsid w:val="00F660AF"/>
    <w:rsid w:val="00F667FA"/>
    <w:rsid w:val="00F66B46"/>
    <w:rsid w:val="00F706B8"/>
    <w:rsid w:val="00F7301A"/>
    <w:rsid w:val="00F73CFE"/>
    <w:rsid w:val="00F76750"/>
    <w:rsid w:val="00F77FD8"/>
    <w:rsid w:val="00F80750"/>
    <w:rsid w:val="00F81D93"/>
    <w:rsid w:val="00F828D1"/>
    <w:rsid w:val="00F83839"/>
    <w:rsid w:val="00F85066"/>
    <w:rsid w:val="00F85CCA"/>
    <w:rsid w:val="00F86766"/>
    <w:rsid w:val="00F86E71"/>
    <w:rsid w:val="00F8720E"/>
    <w:rsid w:val="00F8767A"/>
    <w:rsid w:val="00F87F3E"/>
    <w:rsid w:val="00F90325"/>
    <w:rsid w:val="00F9188D"/>
    <w:rsid w:val="00F91BA2"/>
    <w:rsid w:val="00F924A0"/>
    <w:rsid w:val="00F92772"/>
    <w:rsid w:val="00F933B2"/>
    <w:rsid w:val="00F93DEA"/>
    <w:rsid w:val="00FA0A2F"/>
    <w:rsid w:val="00FA0BE1"/>
    <w:rsid w:val="00FA14E2"/>
    <w:rsid w:val="00FA3EF0"/>
    <w:rsid w:val="00FA69EE"/>
    <w:rsid w:val="00FB06FC"/>
    <w:rsid w:val="00FB12B4"/>
    <w:rsid w:val="00FB1433"/>
    <w:rsid w:val="00FB144A"/>
    <w:rsid w:val="00FB182C"/>
    <w:rsid w:val="00FB1D4D"/>
    <w:rsid w:val="00FB239B"/>
    <w:rsid w:val="00FB2530"/>
    <w:rsid w:val="00FB345A"/>
    <w:rsid w:val="00FB35AE"/>
    <w:rsid w:val="00FB3EA2"/>
    <w:rsid w:val="00FB6EAD"/>
    <w:rsid w:val="00FC045F"/>
    <w:rsid w:val="00FC3C20"/>
    <w:rsid w:val="00FC3C4B"/>
    <w:rsid w:val="00FC3E52"/>
    <w:rsid w:val="00FC5932"/>
    <w:rsid w:val="00FC7907"/>
    <w:rsid w:val="00FC7CEB"/>
    <w:rsid w:val="00FD0096"/>
    <w:rsid w:val="00FD36FD"/>
    <w:rsid w:val="00FD3CF0"/>
    <w:rsid w:val="00FD54CD"/>
    <w:rsid w:val="00FD60F1"/>
    <w:rsid w:val="00FE0735"/>
    <w:rsid w:val="00FE0D3C"/>
    <w:rsid w:val="00FE16B9"/>
    <w:rsid w:val="00FE1B5A"/>
    <w:rsid w:val="00FE2070"/>
    <w:rsid w:val="00FE25DB"/>
    <w:rsid w:val="00FE31C7"/>
    <w:rsid w:val="00FE3616"/>
    <w:rsid w:val="00FE6AB4"/>
    <w:rsid w:val="00FE6B39"/>
    <w:rsid w:val="00FE6CFD"/>
    <w:rsid w:val="00FF1A04"/>
    <w:rsid w:val="00FF1D0E"/>
    <w:rsid w:val="00FF29CE"/>
    <w:rsid w:val="00FF5379"/>
    <w:rsid w:val="00FF5818"/>
    <w:rsid w:val="00FF5E1D"/>
    <w:rsid w:val="00FF6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54"/>
    <o:shapelayout v:ext="edit">
      <o:idmap v:ext="edit" data="1"/>
    </o:shapelayout>
  </w:shapeDefaults>
  <w:decimalSymbol w:val="."/>
  <w:listSeparator w:val=","/>
  <w14:docId w14:val="0BFE710C"/>
  <w15:chartTrackingRefBased/>
  <w15:docId w15:val="{65757B41-BC10-4EDE-B9E4-911C8AF90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2E6B"/>
    <w:pPr>
      <w:spacing w:after="0" w:line="240" w:lineRule="auto"/>
    </w:pPr>
    <w:rPr>
      <w:rFonts w:ascii="Times New Roman" w:eastAsia="Times New Roman" w:hAnsi="Times New Roman" w:cs="Times New Roman"/>
      <w:sz w:val="20"/>
      <w:szCs w:val="20"/>
    </w:rPr>
  </w:style>
  <w:style w:type="paragraph" w:styleId="Heading1">
    <w:name w:val="heading 1"/>
    <w:basedOn w:val="Normal"/>
    <w:next w:val="BodyText"/>
    <w:link w:val="Heading1Char"/>
    <w:uiPriority w:val="9"/>
    <w:rsid w:val="0020542C"/>
    <w:pPr>
      <w:keepNext/>
      <w:keepLines/>
      <w:spacing w:before="240" w:after="120"/>
      <w:jc w:val="center"/>
      <w:outlineLvl w:val="0"/>
    </w:pPr>
    <w:rPr>
      <w:rFonts w:eastAsiaTheme="majorEastAsia" w:cstheme="majorBidi"/>
      <w:b/>
      <w:sz w:val="24"/>
      <w:szCs w:val="32"/>
    </w:rPr>
  </w:style>
  <w:style w:type="paragraph" w:styleId="Heading2">
    <w:name w:val="heading 2"/>
    <w:basedOn w:val="Normal"/>
    <w:next w:val="Normal"/>
    <w:link w:val="Heading2Char"/>
    <w:rsid w:val="0020542C"/>
    <w:pPr>
      <w:keepNext/>
      <w:keepLines/>
      <w:numPr>
        <w:ilvl w:val="1"/>
        <w:numId w:val="4"/>
      </w:numPr>
      <w:spacing w:before="120" w:after="120"/>
      <w:jc w:val="center"/>
      <w:outlineLvl w:val="1"/>
    </w:pPr>
    <w:rPr>
      <w:rFonts w:eastAsiaTheme="majorEastAsia" w:cstheme="majorBidi"/>
      <w:b/>
      <w:sz w:val="24"/>
      <w:szCs w:val="26"/>
    </w:rPr>
  </w:style>
  <w:style w:type="paragraph" w:styleId="Heading3">
    <w:name w:val="heading 3"/>
    <w:basedOn w:val="Normal"/>
    <w:next w:val="BodyText"/>
    <w:link w:val="Heading3Char"/>
    <w:rsid w:val="0020542C"/>
    <w:pPr>
      <w:keepNext/>
      <w:keepLines/>
      <w:numPr>
        <w:ilvl w:val="2"/>
        <w:numId w:val="4"/>
      </w:numPr>
      <w:spacing w:before="120"/>
      <w:outlineLvl w:val="2"/>
    </w:pPr>
    <w:rPr>
      <w:rFonts w:eastAsiaTheme="majorEastAsia" w:cstheme="majorBidi"/>
      <w:b/>
      <w:sz w:val="24"/>
      <w:szCs w:val="24"/>
    </w:rPr>
  </w:style>
  <w:style w:type="paragraph" w:styleId="Heading4">
    <w:name w:val="heading 4"/>
    <w:basedOn w:val="Normal"/>
    <w:next w:val="BodyText"/>
    <w:link w:val="Heading4Char"/>
    <w:rsid w:val="0020542C"/>
    <w:pPr>
      <w:keepNext/>
      <w:keepLines/>
      <w:numPr>
        <w:ilvl w:val="3"/>
        <w:numId w:val="4"/>
      </w:numPr>
      <w:spacing w:before="120"/>
      <w:outlineLvl w:val="3"/>
    </w:pPr>
    <w:rPr>
      <w:rFonts w:eastAsiaTheme="majorEastAsia" w:cstheme="majorBidi"/>
      <w:b/>
      <w:iCs/>
      <w:sz w:val="24"/>
      <w:szCs w:val="24"/>
    </w:rPr>
  </w:style>
  <w:style w:type="paragraph" w:styleId="Heading5">
    <w:name w:val="heading 5"/>
    <w:basedOn w:val="Normal"/>
    <w:next w:val="BodyText"/>
    <w:link w:val="Heading5Char"/>
    <w:rsid w:val="0020542C"/>
    <w:pPr>
      <w:keepNext/>
      <w:keepLines/>
      <w:numPr>
        <w:ilvl w:val="4"/>
        <w:numId w:val="4"/>
      </w:numPr>
      <w:spacing w:before="120"/>
      <w:outlineLvl w:val="4"/>
    </w:pPr>
    <w:rPr>
      <w:rFonts w:eastAsiaTheme="majorEastAsia" w:cstheme="majorBidi"/>
      <w:b/>
      <w:sz w:val="24"/>
      <w:szCs w:val="24"/>
    </w:rPr>
  </w:style>
  <w:style w:type="paragraph" w:styleId="Heading6">
    <w:name w:val="heading 6"/>
    <w:basedOn w:val="Normal"/>
    <w:next w:val="BodyText"/>
    <w:link w:val="Heading6Char"/>
    <w:rsid w:val="0020542C"/>
    <w:pPr>
      <w:keepNext/>
      <w:keepLines/>
      <w:numPr>
        <w:ilvl w:val="5"/>
        <w:numId w:val="4"/>
      </w:numPr>
      <w:spacing w:before="120"/>
      <w:outlineLvl w:val="5"/>
    </w:pPr>
    <w:rPr>
      <w:rFonts w:eastAsiaTheme="majorEastAsia" w:cstheme="majorBidi"/>
      <w:b/>
      <w:sz w:val="24"/>
      <w:szCs w:val="24"/>
    </w:rPr>
  </w:style>
  <w:style w:type="paragraph" w:styleId="Heading7">
    <w:name w:val="heading 7"/>
    <w:basedOn w:val="Normal"/>
    <w:next w:val="FOFNumbered"/>
    <w:link w:val="Heading7Char"/>
    <w:rsid w:val="0020542C"/>
    <w:pPr>
      <w:keepNext/>
      <w:keepLines/>
      <w:numPr>
        <w:ilvl w:val="6"/>
        <w:numId w:val="4"/>
      </w:numPr>
      <w:spacing w:before="120"/>
      <w:outlineLvl w:val="6"/>
    </w:pPr>
    <w:rPr>
      <w:rFonts w:eastAsiaTheme="majorEastAsia" w:cstheme="majorBidi"/>
      <w:b/>
      <w:i/>
      <w:iCs/>
      <w:sz w:val="24"/>
      <w:szCs w:val="24"/>
      <w:u w:val="single"/>
    </w:rPr>
  </w:style>
  <w:style w:type="paragraph" w:styleId="Heading8">
    <w:name w:val="heading 8"/>
    <w:basedOn w:val="Normal"/>
    <w:next w:val="Heading9"/>
    <w:link w:val="Heading8Char"/>
    <w:rsid w:val="0020542C"/>
    <w:pPr>
      <w:keepNext/>
      <w:keepLines/>
      <w:numPr>
        <w:ilvl w:val="7"/>
        <w:numId w:val="4"/>
      </w:numPr>
      <w:spacing w:before="120"/>
      <w:outlineLvl w:val="7"/>
    </w:pPr>
    <w:rPr>
      <w:rFonts w:eastAsiaTheme="majorEastAsia" w:cstheme="majorBidi"/>
      <w:b/>
      <w:i/>
      <w:sz w:val="24"/>
      <w:szCs w:val="21"/>
      <w:u w:val="single"/>
    </w:rPr>
  </w:style>
  <w:style w:type="paragraph" w:styleId="Heading9">
    <w:name w:val="heading 9"/>
    <w:basedOn w:val="Normal"/>
    <w:next w:val="FOFNumbered"/>
    <w:link w:val="Heading9Char"/>
    <w:rsid w:val="0020542C"/>
    <w:pPr>
      <w:keepNext/>
      <w:keepLines/>
      <w:numPr>
        <w:ilvl w:val="8"/>
        <w:numId w:val="4"/>
      </w:numPr>
      <w:spacing w:before="120"/>
      <w:outlineLvl w:val="8"/>
    </w:pPr>
    <w:rPr>
      <w:rFonts w:eastAsiaTheme="majorEastAsia"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7B05"/>
    <w:pPr>
      <w:tabs>
        <w:tab w:val="center" w:pos="4320"/>
        <w:tab w:val="right" w:pos="8640"/>
      </w:tabs>
    </w:pPr>
  </w:style>
  <w:style w:type="character" w:customStyle="1" w:styleId="HeaderChar">
    <w:name w:val="Header Char"/>
    <w:basedOn w:val="DefaultParagraphFont"/>
    <w:link w:val="Header"/>
    <w:rsid w:val="00D37B05"/>
    <w:rPr>
      <w:rFonts w:ascii="Times New Roman" w:eastAsia="Times New Roman" w:hAnsi="Times New Roman" w:cs="Times New Roman"/>
      <w:sz w:val="20"/>
      <w:szCs w:val="20"/>
    </w:rPr>
  </w:style>
  <w:style w:type="paragraph" w:styleId="Footer">
    <w:name w:val="footer"/>
    <w:basedOn w:val="Normal"/>
    <w:link w:val="FooterChar"/>
    <w:uiPriority w:val="99"/>
    <w:rsid w:val="00D37B05"/>
    <w:pPr>
      <w:tabs>
        <w:tab w:val="center" w:pos="4320"/>
        <w:tab w:val="right" w:pos="8640"/>
      </w:tabs>
    </w:pPr>
  </w:style>
  <w:style w:type="character" w:customStyle="1" w:styleId="FooterChar">
    <w:name w:val="Footer Char"/>
    <w:basedOn w:val="DefaultParagraphFont"/>
    <w:link w:val="Footer"/>
    <w:uiPriority w:val="99"/>
    <w:rsid w:val="00D37B05"/>
    <w:rPr>
      <w:rFonts w:ascii="Times New Roman" w:eastAsia="Times New Roman" w:hAnsi="Times New Roman" w:cs="Times New Roman"/>
      <w:sz w:val="20"/>
      <w:szCs w:val="20"/>
    </w:rPr>
  </w:style>
  <w:style w:type="paragraph" w:styleId="ListParagraph">
    <w:name w:val="List Paragraph"/>
    <w:basedOn w:val="Normal"/>
    <w:link w:val="ListParagraphChar"/>
    <w:uiPriority w:val="34"/>
    <w:rsid w:val="00D37B05"/>
    <w:pPr>
      <w:spacing w:after="160" w:line="259" w:lineRule="auto"/>
      <w:ind w:left="720"/>
      <w:contextualSpacing/>
    </w:pPr>
    <w:rPr>
      <w:rFonts w:ascii="Calibri" w:eastAsia="Calibri" w:hAnsi="Calibri"/>
      <w:sz w:val="22"/>
      <w:szCs w:val="22"/>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864FE0"/>
    <w:pPr>
      <w:ind w:firstLine="720"/>
    </w:p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64FE0"/>
    <w:rPr>
      <w:rFonts w:ascii="Times New Roman" w:eastAsia="Times New Roman" w:hAnsi="Times New Roman" w:cs="Times New Roman"/>
      <w:sz w:val="20"/>
      <w:szCs w:val="20"/>
    </w:rPr>
  </w:style>
  <w:style w:type="character" w:styleId="FootnoteReference">
    <w:name w:val="footnote reference"/>
    <w:aliases w:val="o,fr,Style 3,Style 21,Style 12,Style 24,Style 17,Style 11,Style 28,Style 8,Style 15,Style 9,o1,fr1,o2,fr2,o3,fr3,Style 18,(NECG) Footnote Reference,Style 20,Style 7,Style 19,Style 16,Style 30,HLR Footnote,FR,Appel note de bas de p"/>
    <w:basedOn w:val="DefaultParagraphFont"/>
    <w:uiPriority w:val="99"/>
    <w:unhideWhenUsed/>
    <w:rsid w:val="001B389E"/>
    <w:rPr>
      <w:vertAlign w:val="superscript"/>
    </w:rPr>
  </w:style>
  <w:style w:type="paragraph" w:styleId="BalloonText">
    <w:name w:val="Balloon Text"/>
    <w:basedOn w:val="Normal"/>
    <w:link w:val="BalloonTextChar"/>
    <w:uiPriority w:val="99"/>
    <w:semiHidden/>
    <w:unhideWhenUsed/>
    <w:rsid w:val="00F650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0F2"/>
    <w:rPr>
      <w:rFonts w:ascii="Segoe UI" w:eastAsia="Times New Roman" w:hAnsi="Segoe UI" w:cs="Segoe UI"/>
      <w:sz w:val="18"/>
      <w:szCs w:val="18"/>
    </w:rPr>
  </w:style>
  <w:style w:type="paragraph" w:customStyle="1" w:styleId="Bullet1">
    <w:name w:val="Bullet 1"/>
    <w:basedOn w:val="BodyText"/>
    <w:link w:val="Bullet1Char"/>
    <w:rsid w:val="00272C17"/>
    <w:pPr>
      <w:numPr>
        <w:numId w:val="1"/>
      </w:numPr>
      <w:spacing w:before="180" w:after="0"/>
      <w:ind w:right="360"/>
      <w:jc w:val="both"/>
    </w:pPr>
    <w:rPr>
      <w:sz w:val="24"/>
    </w:rPr>
  </w:style>
  <w:style w:type="character" w:customStyle="1" w:styleId="Bullet1Char">
    <w:name w:val="Bullet 1 Char"/>
    <w:basedOn w:val="BodyTextChar"/>
    <w:link w:val="Bullet1"/>
    <w:rsid w:val="00272C17"/>
    <w:rPr>
      <w:rFonts w:ascii="Times New Roman" w:eastAsia="Times New Roman" w:hAnsi="Times New Roman" w:cs="Times New Roman"/>
      <w:sz w:val="24"/>
      <w:szCs w:val="20"/>
    </w:rPr>
  </w:style>
  <w:style w:type="paragraph" w:styleId="BodyText">
    <w:name w:val="Body Text"/>
    <w:basedOn w:val="Normal"/>
    <w:link w:val="BodyTextChar"/>
    <w:uiPriority w:val="99"/>
    <w:semiHidden/>
    <w:unhideWhenUsed/>
    <w:rsid w:val="00272C17"/>
    <w:pPr>
      <w:spacing w:after="120"/>
    </w:pPr>
  </w:style>
  <w:style w:type="character" w:customStyle="1" w:styleId="BodyTextChar">
    <w:name w:val="Body Text Char"/>
    <w:basedOn w:val="DefaultParagraphFont"/>
    <w:link w:val="BodyText"/>
    <w:uiPriority w:val="99"/>
    <w:semiHidden/>
    <w:rsid w:val="00272C17"/>
    <w:rPr>
      <w:rFonts w:ascii="Times New Roman" w:eastAsia="Times New Roman" w:hAnsi="Times New Roman" w:cs="Times New Roman"/>
      <w:sz w:val="20"/>
      <w:szCs w:val="20"/>
    </w:rPr>
  </w:style>
  <w:style w:type="paragraph" w:customStyle="1" w:styleId="IssueHeading">
    <w:name w:val="Issue Heading"/>
    <w:basedOn w:val="ListParagraph"/>
    <w:next w:val="BodyText"/>
    <w:rsid w:val="00007D94"/>
    <w:pPr>
      <w:spacing w:before="240" w:after="0" w:line="240" w:lineRule="auto"/>
      <w:ind w:left="1440" w:hanging="1440"/>
      <w:jc w:val="both"/>
    </w:pPr>
    <w:rPr>
      <w:rFonts w:ascii="Times New Roman Bold" w:eastAsia="Times New Roman" w:hAnsi="Times New Roman Bold"/>
      <w:b/>
      <w:sz w:val="28"/>
      <w:szCs w:val="28"/>
    </w:rPr>
  </w:style>
  <w:style w:type="paragraph" w:customStyle="1" w:styleId="IssueSubHeading">
    <w:name w:val="Issue Sub Heading"/>
    <w:basedOn w:val="ListParagraph"/>
    <w:next w:val="BodyText"/>
    <w:rsid w:val="00007D94"/>
    <w:pPr>
      <w:spacing w:before="240" w:after="0" w:line="240" w:lineRule="auto"/>
      <w:ind w:left="1872" w:hanging="1872"/>
      <w:contextualSpacing w:val="0"/>
      <w:jc w:val="both"/>
    </w:pPr>
    <w:rPr>
      <w:rFonts w:ascii="Times New Roman Bold" w:eastAsia="Times New Roman" w:hAnsi="Times New Roman Bold"/>
      <w:b/>
      <w:sz w:val="28"/>
      <w:szCs w:val="28"/>
    </w:rPr>
  </w:style>
  <w:style w:type="paragraph" w:customStyle="1" w:styleId="Option">
    <w:name w:val="Option"/>
    <w:basedOn w:val="IssueSubHeading"/>
    <w:rsid w:val="00007D94"/>
    <w:pPr>
      <w:ind w:left="1728" w:hanging="1440"/>
    </w:pPr>
  </w:style>
  <w:style w:type="paragraph" w:customStyle="1" w:styleId="Bullet2">
    <w:name w:val="Bullet 2"/>
    <w:basedOn w:val="Option"/>
    <w:rsid w:val="00007D94"/>
    <w:pPr>
      <w:ind w:left="1368" w:hanging="360"/>
    </w:pPr>
    <w:rPr>
      <w:b w:val="0"/>
    </w:rPr>
  </w:style>
  <w:style w:type="paragraph" w:customStyle="1" w:styleId="Bullet3">
    <w:name w:val="Bullet 3"/>
    <w:basedOn w:val="Bullet2"/>
    <w:rsid w:val="00007D94"/>
    <w:pPr>
      <w:ind w:left="2160"/>
    </w:pPr>
  </w:style>
  <w:style w:type="paragraph" w:styleId="BlockText">
    <w:name w:val="Block Text"/>
    <w:basedOn w:val="Normal"/>
    <w:rsid w:val="009B2467"/>
    <w:pPr>
      <w:ind w:left="1152" w:right="1152"/>
    </w:pPr>
    <w:rPr>
      <w:rFonts w:eastAsiaTheme="minorEastAsia" w:cstheme="minorBidi"/>
      <w:iCs/>
      <w:sz w:val="24"/>
    </w:rPr>
  </w:style>
  <w:style w:type="character" w:styleId="PageNumber">
    <w:name w:val="page number"/>
    <w:basedOn w:val="DefaultParagraphFont"/>
    <w:rsid w:val="00B60758"/>
  </w:style>
  <w:style w:type="paragraph" w:customStyle="1" w:styleId="Options">
    <w:name w:val="Options"/>
    <w:basedOn w:val="Normal"/>
    <w:autoRedefine/>
    <w:rsid w:val="00B60758"/>
    <w:pPr>
      <w:spacing w:before="240"/>
      <w:ind w:left="792" w:hanging="432"/>
      <w:jc w:val="both"/>
    </w:pPr>
    <w:rPr>
      <w:b/>
      <w:sz w:val="24"/>
    </w:rPr>
  </w:style>
  <w:style w:type="paragraph" w:customStyle="1" w:styleId="FOFNumbered">
    <w:name w:val="FOF Numbered"/>
    <w:basedOn w:val="Normal"/>
    <w:link w:val="FOFNumberedChar"/>
    <w:uiPriority w:val="2"/>
    <w:rsid w:val="009F5DF8"/>
    <w:pPr>
      <w:numPr>
        <w:numId w:val="5"/>
      </w:numPr>
      <w:spacing w:before="120" w:line="360" w:lineRule="auto"/>
      <w:jc w:val="both"/>
    </w:pPr>
    <w:rPr>
      <w:snapToGrid w:val="0"/>
      <w:sz w:val="24"/>
    </w:rPr>
  </w:style>
  <w:style w:type="character" w:customStyle="1" w:styleId="FOFNumberedChar">
    <w:name w:val="FOF Numbered Char"/>
    <w:basedOn w:val="DefaultParagraphFont"/>
    <w:link w:val="FOFNumbered"/>
    <w:uiPriority w:val="2"/>
    <w:rsid w:val="009F5DF8"/>
    <w:rPr>
      <w:rFonts w:ascii="Times New Roman" w:eastAsia="Times New Roman" w:hAnsi="Times New Roman" w:cs="Times New Roman"/>
      <w:snapToGrid w:val="0"/>
      <w:sz w:val="24"/>
      <w:szCs w:val="20"/>
    </w:rPr>
  </w:style>
  <w:style w:type="paragraph" w:customStyle="1" w:styleId="OrderingNumbered">
    <w:name w:val="Ordering Numbered"/>
    <w:basedOn w:val="FOFNumbered"/>
    <w:rsid w:val="00460ED6"/>
    <w:pPr>
      <w:numPr>
        <w:numId w:val="0"/>
      </w:numPr>
      <w:tabs>
        <w:tab w:val="num" w:pos="360"/>
      </w:tabs>
    </w:pPr>
  </w:style>
  <w:style w:type="character" w:styleId="CommentReference">
    <w:name w:val="annotation reference"/>
    <w:basedOn w:val="DefaultParagraphFont"/>
    <w:uiPriority w:val="99"/>
    <w:semiHidden/>
    <w:unhideWhenUsed/>
    <w:rsid w:val="00446AC1"/>
    <w:rPr>
      <w:sz w:val="16"/>
      <w:szCs w:val="16"/>
    </w:rPr>
  </w:style>
  <w:style w:type="paragraph" w:styleId="CommentText">
    <w:name w:val="annotation text"/>
    <w:basedOn w:val="Normal"/>
    <w:link w:val="CommentTextChar"/>
    <w:uiPriority w:val="99"/>
    <w:semiHidden/>
    <w:unhideWhenUsed/>
    <w:rsid w:val="00446AC1"/>
  </w:style>
  <w:style w:type="character" w:customStyle="1" w:styleId="CommentTextChar">
    <w:name w:val="Comment Text Char"/>
    <w:basedOn w:val="DefaultParagraphFont"/>
    <w:link w:val="CommentText"/>
    <w:uiPriority w:val="99"/>
    <w:semiHidden/>
    <w:rsid w:val="00446AC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46AC1"/>
    <w:rPr>
      <w:b/>
      <w:bCs/>
    </w:rPr>
  </w:style>
  <w:style w:type="character" w:customStyle="1" w:styleId="CommentSubjectChar">
    <w:name w:val="Comment Subject Char"/>
    <w:basedOn w:val="CommentTextChar"/>
    <w:link w:val="CommentSubject"/>
    <w:uiPriority w:val="99"/>
    <w:semiHidden/>
    <w:rsid w:val="00446AC1"/>
    <w:rPr>
      <w:rFonts w:ascii="Times New Roman" w:eastAsia="Times New Roman" w:hAnsi="Times New Roman" w:cs="Times New Roman"/>
      <w:b/>
      <w:bCs/>
      <w:sz w:val="20"/>
      <w:szCs w:val="20"/>
    </w:rPr>
  </w:style>
  <w:style w:type="character" w:customStyle="1" w:styleId="ListParagraphChar">
    <w:name w:val="List Paragraph Char"/>
    <w:basedOn w:val="DefaultParagraphFont"/>
    <w:link w:val="ListParagraph"/>
    <w:uiPriority w:val="34"/>
    <w:rsid w:val="00F06064"/>
    <w:rPr>
      <w:rFonts w:ascii="Calibri" w:eastAsia="Calibri" w:hAnsi="Calibri" w:cs="Times New Roman"/>
    </w:rPr>
  </w:style>
  <w:style w:type="character" w:customStyle="1" w:styleId="Heading1Char">
    <w:name w:val="Heading 1 Char"/>
    <w:basedOn w:val="DefaultParagraphFont"/>
    <w:link w:val="Heading1"/>
    <w:uiPriority w:val="9"/>
    <w:rsid w:val="0020542C"/>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20542C"/>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20542C"/>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20542C"/>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20542C"/>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20542C"/>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20542C"/>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20542C"/>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20542C"/>
    <w:rPr>
      <w:rFonts w:ascii="Times New Roman" w:eastAsiaTheme="majorEastAsia" w:hAnsi="Times New Roman" w:cstheme="majorBidi"/>
      <w:b/>
      <w:i/>
      <w:iCs/>
      <w:sz w:val="24"/>
      <w:szCs w:val="21"/>
      <w:u w:val="single"/>
    </w:rPr>
  </w:style>
  <w:style w:type="paragraph" w:styleId="Revision">
    <w:name w:val="Revision"/>
    <w:hidden/>
    <w:uiPriority w:val="99"/>
    <w:semiHidden/>
    <w:rsid w:val="00833B7F"/>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1759A4"/>
    <w:rPr>
      <w:color w:val="0563C1" w:themeColor="hyperlink"/>
      <w:u w:val="single"/>
    </w:rPr>
  </w:style>
  <w:style w:type="character" w:customStyle="1" w:styleId="UnresolvedMention1">
    <w:name w:val="Unresolved Mention1"/>
    <w:basedOn w:val="DefaultParagraphFont"/>
    <w:uiPriority w:val="99"/>
    <w:semiHidden/>
    <w:unhideWhenUsed/>
    <w:rsid w:val="001759A4"/>
    <w:rPr>
      <w:color w:val="605E5C"/>
      <w:shd w:val="clear" w:color="auto" w:fill="E1DFDD"/>
    </w:rPr>
  </w:style>
  <w:style w:type="paragraph" w:customStyle="1" w:styleId="BodyTextA">
    <w:name w:val="Body Text A"/>
    <w:link w:val="BodyTextAChar"/>
    <w:qFormat/>
    <w:rsid w:val="009D1A36"/>
    <w:pPr>
      <w:spacing w:after="120" w:line="240" w:lineRule="auto"/>
      <w:ind w:firstLine="720"/>
      <w:jc w:val="both"/>
    </w:pPr>
    <w:rPr>
      <w:rFonts w:ascii="Times New Roman" w:eastAsia="Times New Roman" w:hAnsi="Times New Roman" w:cs="Times New Roman"/>
      <w:sz w:val="24"/>
      <w:szCs w:val="20"/>
    </w:rPr>
  </w:style>
  <w:style w:type="character" w:customStyle="1" w:styleId="BodyTextAChar">
    <w:name w:val="Body Text A Char"/>
    <w:basedOn w:val="DefaultParagraphFont"/>
    <w:link w:val="BodyTextA"/>
    <w:rsid w:val="009D1A36"/>
    <w:rPr>
      <w:rFonts w:ascii="Times New Roman" w:eastAsia="Times New Roman" w:hAnsi="Times New Roman" w:cs="Times New Roman"/>
      <w:sz w:val="24"/>
      <w:szCs w:val="20"/>
    </w:rPr>
  </w:style>
  <w:style w:type="paragraph" w:customStyle="1" w:styleId="BodyTextB">
    <w:name w:val="Body Text B"/>
    <w:next w:val="BodyTextA"/>
    <w:link w:val="BodyTextBChar"/>
    <w:qFormat/>
    <w:rsid w:val="00E863F6"/>
    <w:pPr>
      <w:spacing w:after="120" w:line="240" w:lineRule="auto"/>
      <w:jc w:val="both"/>
    </w:pPr>
    <w:rPr>
      <w:rFonts w:ascii="Times New Roman" w:eastAsia="Calibri" w:hAnsi="Times New Roman" w:cs="Times New Roman"/>
      <w:sz w:val="24"/>
      <w:szCs w:val="24"/>
    </w:rPr>
  </w:style>
  <w:style w:type="character" w:customStyle="1" w:styleId="BodyTextBChar">
    <w:name w:val="Body Text B Char"/>
    <w:basedOn w:val="DefaultParagraphFont"/>
    <w:link w:val="BodyTextB"/>
    <w:rsid w:val="00E863F6"/>
    <w:rPr>
      <w:rFonts w:ascii="Times New Roman" w:eastAsia="Calibri" w:hAnsi="Times New Roman" w:cs="Times New Roman"/>
      <w:sz w:val="24"/>
      <w:szCs w:val="24"/>
    </w:rPr>
  </w:style>
  <w:style w:type="paragraph" w:customStyle="1" w:styleId="BlockTextA">
    <w:name w:val="Block Text A"/>
    <w:basedOn w:val="Normal"/>
    <w:next w:val="BodyTextA"/>
    <w:link w:val="BlockTextAChar"/>
    <w:qFormat/>
    <w:rsid w:val="001C3A5A"/>
    <w:pPr>
      <w:spacing w:before="240" w:after="240"/>
      <w:ind w:left="720" w:right="720"/>
      <w:jc w:val="both"/>
    </w:pPr>
    <w:rPr>
      <w:iCs/>
      <w:sz w:val="24"/>
      <w:szCs w:val="24"/>
    </w:rPr>
  </w:style>
  <w:style w:type="character" w:customStyle="1" w:styleId="BlockTextAChar">
    <w:name w:val="Block Text A Char"/>
    <w:basedOn w:val="DefaultParagraphFont"/>
    <w:link w:val="BlockTextA"/>
    <w:rsid w:val="001C3A5A"/>
    <w:rPr>
      <w:rFonts w:ascii="Times New Roman" w:eastAsia="Times New Roman" w:hAnsi="Times New Roman" w:cs="Times New Roman"/>
      <w:iCs/>
      <w:sz w:val="24"/>
      <w:szCs w:val="24"/>
    </w:rPr>
  </w:style>
  <w:style w:type="paragraph" w:customStyle="1" w:styleId="FOFCOLOP">
    <w:name w:val="FOF/COL/OP"/>
    <w:basedOn w:val="FOFNumbered"/>
    <w:link w:val="FOFCOLOPChar"/>
    <w:rsid w:val="00FE6B39"/>
    <w:pPr>
      <w:numPr>
        <w:numId w:val="0"/>
      </w:numPr>
      <w:spacing w:before="240" w:after="240" w:line="240" w:lineRule="auto"/>
      <w:ind w:left="1440" w:hanging="720"/>
    </w:pPr>
  </w:style>
  <w:style w:type="paragraph" w:customStyle="1" w:styleId="Footnote">
    <w:name w:val="Footnote"/>
    <w:basedOn w:val="FOFNumbered"/>
    <w:link w:val="FootnoteChar"/>
    <w:qFormat/>
    <w:rsid w:val="0075387D"/>
    <w:pPr>
      <w:numPr>
        <w:numId w:val="0"/>
      </w:numPr>
      <w:spacing w:before="0" w:after="240" w:line="240" w:lineRule="auto"/>
      <w:ind w:left="720" w:right="720" w:firstLine="720"/>
    </w:pPr>
    <w:rPr>
      <w:sz w:val="20"/>
    </w:rPr>
  </w:style>
  <w:style w:type="character" w:customStyle="1" w:styleId="FOFCOLOPChar">
    <w:name w:val="FOF/COL/OP Char"/>
    <w:basedOn w:val="FOFNumberedChar"/>
    <w:link w:val="FOFCOLOP"/>
    <w:rsid w:val="00FE6B39"/>
    <w:rPr>
      <w:rFonts w:ascii="Times New Roman" w:eastAsia="Times New Roman" w:hAnsi="Times New Roman" w:cs="Times New Roman"/>
      <w:snapToGrid w:val="0"/>
      <w:sz w:val="24"/>
      <w:szCs w:val="20"/>
    </w:rPr>
  </w:style>
  <w:style w:type="paragraph" w:customStyle="1" w:styleId="Subpart">
    <w:name w:val="Subpart"/>
    <w:basedOn w:val="FOFNumbered"/>
    <w:link w:val="SubpartChar"/>
    <w:qFormat/>
    <w:rsid w:val="009419EF"/>
    <w:pPr>
      <w:numPr>
        <w:numId w:val="0"/>
      </w:numPr>
      <w:spacing w:before="0" w:after="240" w:line="240" w:lineRule="auto"/>
      <w:ind w:left="2160" w:right="720" w:hanging="720"/>
    </w:pPr>
  </w:style>
  <w:style w:type="character" w:customStyle="1" w:styleId="FootnoteChar">
    <w:name w:val="Footnote Char"/>
    <w:basedOn w:val="FOFNumberedChar"/>
    <w:link w:val="Footnote"/>
    <w:rsid w:val="0075387D"/>
    <w:rPr>
      <w:rFonts w:ascii="Times New Roman" w:eastAsia="Times New Roman" w:hAnsi="Times New Roman" w:cs="Times New Roman"/>
      <w:snapToGrid w:val="0"/>
      <w:sz w:val="20"/>
      <w:szCs w:val="20"/>
    </w:rPr>
  </w:style>
  <w:style w:type="paragraph" w:customStyle="1" w:styleId="SectionHeadings">
    <w:name w:val="Section Headings"/>
    <w:link w:val="SectionHeadingsChar"/>
    <w:qFormat/>
    <w:rsid w:val="00992284"/>
    <w:pPr>
      <w:spacing w:before="240" w:after="240" w:line="240" w:lineRule="auto"/>
      <w:ind w:left="1080" w:right="720" w:hanging="360"/>
      <w:jc w:val="both"/>
    </w:pPr>
    <w:rPr>
      <w:rFonts w:ascii="Times New Roman" w:eastAsia="Times New Roman" w:hAnsi="Times New Roman" w:cs="Times New Roman"/>
      <w:b/>
      <w:i/>
      <w:snapToGrid w:val="0"/>
      <w:sz w:val="24"/>
      <w:szCs w:val="20"/>
      <w:u w:val="single"/>
    </w:rPr>
  </w:style>
  <w:style w:type="character" w:customStyle="1" w:styleId="SubpartChar">
    <w:name w:val="Subpart Char"/>
    <w:basedOn w:val="FOFNumberedChar"/>
    <w:link w:val="Subpart"/>
    <w:rsid w:val="009419EF"/>
    <w:rPr>
      <w:rFonts w:ascii="Times New Roman" w:eastAsia="Times New Roman" w:hAnsi="Times New Roman" w:cs="Times New Roman"/>
      <w:snapToGrid w:val="0"/>
      <w:sz w:val="24"/>
      <w:szCs w:val="20"/>
    </w:rPr>
  </w:style>
  <w:style w:type="paragraph" w:customStyle="1" w:styleId="Discussion">
    <w:name w:val="Discussion"/>
    <w:basedOn w:val="BodyTextA"/>
    <w:link w:val="DiscussionChar"/>
    <w:rsid w:val="00F11EAC"/>
    <w:pPr>
      <w:spacing w:before="240" w:after="240"/>
      <w:ind w:left="720" w:right="720" w:firstLine="0"/>
    </w:pPr>
    <w:rPr>
      <w:szCs w:val="24"/>
    </w:rPr>
  </w:style>
  <w:style w:type="character" w:customStyle="1" w:styleId="SectionHeadingsChar">
    <w:name w:val="Section Headings Char"/>
    <w:basedOn w:val="FOFNumberedChar"/>
    <w:link w:val="SectionHeadings"/>
    <w:rsid w:val="00992284"/>
    <w:rPr>
      <w:rFonts w:ascii="Times New Roman" w:eastAsia="Times New Roman" w:hAnsi="Times New Roman" w:cs="Times New Roman"/>
      <w:b/>
      <w:i/>
      <w:snapToGrid w:val="0"/>
      <w:sz w:val="24"/>
      <w:szCs w:val="20"/>
      <w:u w:val="single"/>
    </w:rPr>
  </w:style>
  <w:style w:type="character" w:customStyle="1" w:styleId="DiscussionChar">
    <w:name w:val="Discussion Char"/>
    <w:basedOn w:val="BodyTextAChar"/>
    <w:link w:val="Discussion"/>
    <w:rsid w:val="00F11EAC"/>
    <w:rPr>
      <w:rFonts w:ascii="Times New Roman" w:eastAsia="Times New Roman" w:hAnsi="Times New Roman" w:cs="Times New Roman"/>
      <w:sz w:val="24"/>
      <w:szCs w:val="24"/>
    </w:rPr>
  </w:style>
  <w:style w:type="paragraph" w:customStyle="1" w:styleId="filepath">
    <w:name w:val="filepath"/>
    <w:basedOn w:val="Normal"/>
    <w:qFormat/>
    <w:rsid w:val="00496E86"/>
  </w:style>
  <w:style w:type="paragraph" w:customStyle="1" w:styleId="FOFCOLOPIssue">
    <w:name w:val="FOF/COL/OP/Issue"/>
    <w:basedOn w:val="FOFCOLOP"/>
    <w:link w:val="FOFCOLOPIssueChar"/>
    <w:qFormat/>
    <w:rsid w:val="009419EF"/>
    <w:pPr>
      <w:ind w:right="720"/>
    </w:pPr>
  </w:style>
  <w:style w:type="character" w:customStyle="1" w:styleId="FOFCOLOPIssueChar">
    <w:name w:val="FOF/COL/OP/Issue Char"/>
    <w:basedOn w:val="FOFCOLOPChar"/>
    <w:link w:val="FOFCOLOPIssue"/>
    <w:rsid w:val="009419EF"/>
    <w:rPr>
      <w:rFonts w:ascii="Times New Roman" w:eastAsia="Times New Roman" w:hAnsi="Times New Roman" w:cs="Times New Roman"/>
      <w:snapToGrid w:val="0"/>
      <w:sz w:val="24"/>
      <w:szCs w:val="20"/>
    </w:rPr>
  </w:style>
  <w:style w:type="paragraph" w:customStyle="1" w:styleId="ListA">
    <w:name w:val="List A"/>
    <w:basedOn w:val="BodyTextA"/>
    <w:next w:val="ListB"/>
    <w:link w:val="ListAChar"/>
    <w:qFormat/>
    <w:rsid w:val="00FC3C20"/>
    <w:pPr>
      <w:tabs>
        <w:tab w:val="left" w:pos="1980"/>
      </w:tabs>
      <w:spacing w:before="240"/>
      <w:ind w:left="1440" w:hanging="720"/>
    </w:pPr>
  </w:style>
  <w:style w:type="paragraph" w:customStyle="1" w:styleId="ListB">
    <w:name w:val="List B"/>
    <w:basedOn w:val="ListA"/>
    <w:link w:val="ListBChar"/>
    <w:qFormat/>
    <w:rsid w:val="00FC3C20"/>
    <w:pPr>
      <w:spacing w:before="120"/>
      <w:ind w:right="720"/>
    </w:pPr>
  </w:style>
  <w:style w:type="character" w:customStyle="1" w:styleId="ListAChar">
    <w:name w:val="List A Char"/>
    <w:basedOn w:val="BodyTextAChar"/>
    <w:link w:val="ListA"/>
    <w:rsid w:val="00FC3C20"/>
    <w:rPr>
      <w:rFonts w:ascii="Times New Roman" w:eastAsia="Times New Roman" w:hAnsi="Times New Roman" w:cs="Times New Roman"/>
      <w:sz w:val="24"/>
      <w:szCs w:val="20"/>
    </w:rPr>
  </w:style>
  <w:style w:type="paragraph" w:customStyle="1" w:styleId="ListC">
    <w:name w:val="List C"/>
    <w:basedOn w:val="ListB"/>
    <w:next w:val="BodyTextA"/>
    <w:link w:val="ListCChar"/>
    <w:qFormat/>
    <w:rsid w:val="00FC3C20"/>
    <w:pPr>
      <w:spacing w:after="240"/>
    </w:pPr>
  </w:style>
  <w:style w:type="character" w:customStyle="1" w:styleId="ListBChar">
    <w:name w:val="List B Char"/>
    <w:basedOn w:val="ListAChar"/>
    <w:link w:val="ListB"/>
    <w:rsid w:val="00FC3C20"/>
    <w:rPr>
      <w:rFonts w:ascii="Times New Roman" w:eastAsia="Times New Roman" w:hAnsi="Times New Roman" w:cs="Times New Roman"/>
      <w:sz w:val="24"/>
      <w:szCs w:val="20"/>
    </w:rPr>
  </w:style>
  <w:style w:type="paragraph" w:customStyle="1" w:styleId="ListS1">
    <w:name w:val="List S1"/>
    <w:basedOn w:val="ListB"/>
    <w:link w:val="ListS1Char"/>
    <w:qFormat/>
    <w:rsid w:val="00FC3C20"/>
    <w:pPr>
      <w:tabs>
        <w:tab w:val="clear" w:pos="1980"/>
        <w:tab w:val="left" w:pos="2340"/>
      </w:tabs>
      <w:ind w:left="1800"/>
    </w:pPr>
  </w:style>
  <w:style w:type="character" w:customStyle="1" w:styleId="ListCChar">
    <w:name w:val="List C Char"/>
    <w:basedOn w:val="ListBChar"/>
    <w:link w:val="ListC"/>
    <w:rsid w:val="00FC3C20"/>
    <w:rPr>
      <w:rFonts w:ascii="Times New Roman" w:eastAsia="Times New Roman" w:hAnsi="Times New Roman" w:cs="Times New Roman"/>
      <w:sz w:val="24"/>
      <w:szCs w:val="20"/>
    </w:rPr>
  </w:style>
  <w:style w:type="paragraph" w:customStyle="1" w:styleId="ListS2">
    <w:name w:val="List S2"/>
    <w:basedOn w:val="ListS1"/>
    <w:next w:val="BodyTextA"/>
    <w:link w:val="ListS2Char"/>
    <w:qFormat/>
    <w:rsid w:val="00FC3C20"/>
    <w:pPr>
      <w:spacing w:after="240"/>
    </w:pPr>
  </w:style>
  <w:style w:type="character" w:customStyle="1" w:styleId="ListS1Char">
    <w:name w:val="List S1 Char"/>
    <w:basedOn w:val="ListBChar"/>
    <w:link w:val="ListS1"/>
    <w:rsid w:val="00FC3C20"/>
    <w:rPr>
      <w:rFonts w:ascii="Times New Roman" w:eastAsia="Times New Roman" w:hAnsi="Times New Roman" w:cs="Times New Roman"/>
      <w:sz w:val="24"/>
      <w:szCs w:val="20"/>
    </w:rPr>
  </w:style>
  <w:style w:type="character" w:customStyle="1" w:styleId="ListS2Char">
    <w:name w:val="List S2 Char"/>
    <w:basedOn w:val="ListS1Char"/>
    <w:link w:val="ListS2"/>
    <w:rsid w:val="00FC3C20"/>
    <w:rPr>
      <w:rFonts w:ascii="Times New Roman" w:eastAsia="Times New Roman" w:hAnsi="Times New Roman" w:cs="Times New Roman"/>
      <w:sz w:val="24"/>
      <w:szCs w:val="20"/>
    </w:rPr>
  </w:style>
  <w:style w:type="paragraph" w:customStyle="1" w:styleId="OrderingParagraph">
    <w:name w:val="Ordering Paragraph"/>
    <w:basedOn w:val="FOFNumbered"/>
    <w:link w:val="OrderingParagraphChar"/>
    <w:uiPriority w:val="2"/>
    <w:qFormat/>
    <w:rsid w:val="000739D9"/>
    <w:pPr>
      <w:numPr>
        <w:numId w:val="18"/>
      </w:numPr>
    </w:pPr>
  </w:style>
  <w:style w:type="character" w:customStyle="1" w:styleId="OrderingParagraphChar">
    <w:name w:val="Ordering Paragraph Char"/>
    <w:basedOn w:val="DefaultParagraphFont"/>
    <w:link w:val="OrderingParagraph"/>
    <w:uiPriority w:val="2"/>
    <w:rsid w:val="000739D9"/>
    <w:rPr>
      <w:rFonts w:ascii="Times New Roman" w:eastAsia="Times New Roman" w:hAnsi="Times New Roman" w:cs="Times New Roman"/>
      <w:snapToGrid w:val="0"/>
      <w:sz w:val="24"/>
      <w:szCs w:val="20"/>
    </w:rPr>
  </w:style>
  <w:style w:type="paragraph" w:customStyle="1" w:styleId="xxmsonormal">
    <w:name w:val="x_x_msonormal"/>
    <w:basedOn w:val="Normal"/>
    <w:rsid w:val="0055112D"/>
    <w:rPr>
      <w:rFonts w:ascii="Calibri" w:eastAsiaTheme="minorHAnsi" w:hAnsi="Calibri" w:cs="Calibri"/>
      <w:sz w:val="22"/>
      <w:szCs w:val="22"/>
    </w:rPr>
  </w:style>
  <w:style w:type="paragraph" w:customStyle="1" w:styleId="preamble">
    <w:name w:val="preamble"/>
    <w:basedOn w:val="Normal"/>
    <w:rsid w:val="0055112D"/>
    <w:pPr>
      <w:spacing w:line="480" w:lineRule="auto"/>
      <w:jc w:val="both"/>
    </w:pPr>
    <w:rPr>
      <w:sz w:val="24"/>
    </w:rPr>
  </w:style>
  <w:style w:type="character" w:styleId="FollowedHyperlink">
    <w:name w:val="FollowedHyperlink"/>
    <w:basedOn w:val="DefaultParagraphFont"/>
    <w:uiPriority w:val="99"/>
    <w:semiHidden/>
    <w:unhideWhenUsed/>
    <w:rsid w:val="00EC7D8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983500">
      <w:bodyDiv w:val="1"/>
      <w:marLeft w:val="0"/>
      <w:marRight w:val="0"/>
      <w:marTop w:val="0"/>
      <w:marBottom w:val="0"/>
      <w:divBdr>
        <w:top w:val="none" w:sz="0" w:space="0" w:color="auto"/>
        <w:left w:val="none" w:sz="0" w:space="0" w:color="auto"/>
        <w:bottom w:val="none" w:sz="0" w:space="0" w:color="auto"/>
        <w:right w:val="none" w:sz="0" w:space="0" w:color="auto"/>
      </w:divBdr>
    </w:div>
    <w:div w:id="187377785">
      <w:bodyDiv w:val="1"/>
      <w:marLeft w:val="0"/>
      <w:marRight w:val="0"/>
      <w:marTop w:val="0"/>
      <w:marBottom w:val="0"/>
      <w:divBdr>
        <w:top w:val="none" w:sz="0" w:space="0" w:color="auto"/>
        <w:left w:val="none" w:sz="0" w:space="0" w:color="auto"/>
        <w:bottom w:val="none" w:sz="0" w:space="0" w:color="auto"/>
        <w:right w:val="none" w:sz="0" w:space="0" w:color="auto"/>
      </w:divBdr>
    </w:div>
    <w:div w:id="330178790">
      <w:bodyDiv w:val="1"/>
      <w:marLeft w:val="0"/>
      <w:marRight w:val="0"/>
      <w:marTop w:val="0"/>
      <w:marBottom w:val="0"/>
      <w:divBdr>
        <w:top w:val="none" w:sz="0" w:space="0" w:color="auto"/>
        <w:left w:val="none" w:sz="0" w:space="0" w:color="auto"/>
        <w:bottom w:val="none" w:sz="0" w:space="0" w:color="auto"/>
        <w:right w:val="none" w:sz="0" w:space="0" w:color="auto"/>
      </w:divBdr>
    </w:div>
    <w:div w:id="1056860094">
      <w:bodyDiv w:val="1"/>
      <w:marLeft w:val="0"/>
      <w:marRight w:val="0"/>
      <w:marTop w:val="0"/>
      <w:marBottom w:val="0"/>
      <w:divBdr>
        <w:top w:val="none" w:sz="0" w:space="0" w:color="auto"/>
        <w:left w:val="none" w:sz="0" w:space="0" w:color="auto"/>
        <w:bottom w:val="none" w:sz="0" w:space="0" w:color="auto"/>
        <w:right w:val="none" w:sz="0" w:space="0" w:color="auto"/>
      </w:divBdr>
      <w:divsChild>
        <w:div w:id="937517548">
          <w:marLeft w:val="0"/>
          <w:marRight w:val="0"/>
          <w:marTop w:val="0"/>
          <w:marBottom w:val="0"/>
          <w:divBdr>
            <w:top w:val="none" w:sz="0" w:space="0" w:color="auto"/>
            <w:left w:val="none" w:sz="0" w:space="0" w:color="auto"/>
            <w:bottom w:val="none" w:sz="0" w:space="0" w:color="auto"/>
            <w:right w:val="none" w:sz="0" w:space="0" w:color="auto"/>
          </w:divBdr>
        </w:div>
      </w:divsChild>
    </w:div>
    <w:div w:id="1219560558">
      <w:bodyDiv w:val="1"/>
      <w:marLeft w:val="0"/>
      <w:marRight w:val="0"/>
      <w:marTop w:val="0"/>
      <w:marBottom w:val="0"/>
      <w:divBdr>
        <w:top w:val="none" w:sz="0" w:space="0" w:color="auto"/>
        <w:left w:val="none" w:sz="0" w:space="0" w:color="auto"/>
        <w:bottom w:val="none" w:sz="0" w:space="0" w:color="auto"/>
        <w:right w:val="none" w:sz="0" w:space="0" w:color="auto"/>
      </w:divBdr>
      <w:divsChild>
        <w:div w:id="27076015">
          <w:marLeft w:val="0"/>
          <w:marRight w:val="0"/>
          <w:marTop w:val="0"/>
          <w:marBottom w:val="0"/>
          <w:divBdr>
            <w:top w:val="none" w:sz="0" w:space="0" w:color="auto"/>
            <w:left w:val="none" w:sz="0" w:space="0" w:color="auto"/>
            <w:bottom w:val="none" w:sz="0" w:space="0" w:color="auto"/>
            <w:right w:val="none" w:sz="0" w:space="0" w:color="auto"/>
          </w:divBdr>
        </w:div>
      </w:divsChild>
    </w:div>
    <w:div w:id="1419671402">
      <w:bodyDiv w:val="1"/>
      <w:marLeft w:val="0"/>
      <w:marRight w:val="0"/>
      <w:marTop w:val="0"/>
      <w:marBottom w:val="0"/>
      <w:divBdr>
        <w:top w:val="none" w:sz="0" w:space="0" w:color="auto"/>
        <w:left w:val="none" w:sz="0" w:space="0" w:color="auto"/>
        <w:bottom w:val="none" w:sz="0" w:space="0" w:color="auto"/>
        <w:right w:val="none" w:sz="0" w:space="0" w:color="auto"/>
      </w:divBdr>
      <w:divsChild>
        <w:div w:id="57174326">
          <w:marLeft w:val="0"/>
          <w:marRight w:val="0"/>
          <w:marTop w:val="0"/>
          <w:marBottom w:val="0"/>
          <w:divBdr>
            <w:top w:val="none" w:sz="0" w:space="0" w:color="auto"/>
            <w:left w:val="none" w:sz="0" w:space="0" w:color="auto"/>
            <w:bottom w:val="none" w:sz="0" w:space="0" w:color="auto"/>
            <w:right w:val="none" w:sz="0" w:space="0" w:color="auto"/>
          </w:divBdr>
        </w:div>
      </w:divsChild>
    </w:div>
    <w:div w:id="146094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CAC0C-712A-402E-87E9-862539D5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1148</Words>
  <Characters>6546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Scheifler, Alexander</dc:creator>
  <cp:keywords/>
  <dc:description/>
  <cp:lastModifiedBy>David Smeltzer</cp:lastModifiedBy>
  <cp:revision>2</cp:revision>
  <cp:lastPrinted>2020-09-09T15:39:00Z</cp:lastPrinted>
  <dcterms:created xsi:type="dcterms:W3CDTF">2021-08-18T21:36:00Z</dcterms:created>
  <dcterms:modified xsi:type="dcterms:W3CDTF">2021-08-18T21:36:00Z</dcterms:modified>
</cp:coreProperties>
</file>